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560" w:lineRule="exact"/>
        <w:jc w:val="center"/>
        <w:textAlignment w:val="auto"/>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非银行支付机构设立许可</w:t>
      </w:r>
    </w:p>
    <w:p>
      <w:pPr>
        <w:numPr>
          <w:numId w:val="0"/>
        </w:numPr>
        <w:wordWrap/>
        <w:adjustRightInd/>
        <w:snapToGrid/>
        <w:spacing w:line="560" w:lineRule="exact"/>
        <w:textAlignment w:val="auto"/>
        <w:rPr>
          <w:rFonts w:hint="eastAsia" w:ascii="黑体" w:hAnsi="黑体" w:eastAsia="黑体" w:cs="黑体"/>
          <w:sz w:val="32"/>
          <w:szCs w:val="32"/>
          <w:highlight w:val="none"/>
          <w:lang w:val="en-US" w:eastAsia="zh-CN"/>
        </w:rPr>
      </w:pP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行政许可事项</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rPr>
        <w:t>非银行支付机构设立审批</w:t>
      </w:r>
      <w:r>
        <w:rPr>
          <w:rFonts w:hint="eastAsia" w:ascii="仿宋_GB2312" w:hAnsi="仿宋_GB2312" w:eastAsia="仿宋_GB2312" w:cs="仿宋_GB2312"/>
          <w:strike w:val="0"/>
          <w:dstrike w:val="0"/>
          <w:sz w:val="32"/>
          <w:szCs w:val="32"/>
          <w:highlight w:val="none"/>
          <w:lang w:val="en-US" w:eastAsia="zh-CN"/>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的申请人设立非银行支付机构的</w:t>
      </w:r>
      <w:r>
        <w:rPr>
          <w:rFonts w:hint="eastAsia" w:ascii="仿宋_GB2312" w:hAnsi="仿宋_GB2312" w:eastAsia="仿宋_GB2312" w:cs="仿宋_GB2312"/>
          <w:sz w:val="32"/>
          <w:szCs w:val="32"/>
          <w:highlight w:val="none"/>
        </w:rPr>
        <w:t>申请受理和初审办理。</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审查类型</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前审后批</w:t>
      </w:r>
      <w:r>
        <w:rPr>
          <w:rFonts w:hint="eastAsia" w:ascii="仿宋_GB2312" w:hAnsi="仿宋_GB2312" w:eastAsia="仿宋_GB2312" w:cs="仿宋_GB2312"/>
          <w:color w:val="auto"/>
          <w:sz w:val="32"/>
          <w:szCs w:val="32"/>
          <w:highlight w:val="none"/>
          <w:lang w:eastAsia="zh-CN"/>
        </w:rPr>
        <w:t>。</w:t>
      </w:r>
    </w:p>
    <w:p>
      <w:pPr>
        <w:numPr>
          <w:ilvl w:val="0"/>
          <w:numId w:val="1"/>
        </w:numPr>
        <w:wordWrap/>
        <w:spacing w:beforeLines="0" w:afterLines="0" w:line="560" w:lineRule="exact"/>
        <w:ind w:firstLine="640" w:firstLineChars="200"/>
        <w:jc w:val="both"/>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spacing w:beforeLines="0" w:afterLines="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决定机构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行政许可条件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（一）申请人条件</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1.在中华人民共和国境内依法设立的有限责任公司或股份有限公司，且为</w:t>
      </w:r>
      <w:r>
        <w:rPr>
          <w:rFonts w:hint="eastAsia" w:ascii="仿宋_GB2312" w:eastAsia="仿宋_GB2312" w:cs="仿宋_GB2312"/>
          <w:color w:val="auto"/>
          <w:sz w:val="32"/>
          <w:szCs w:val="32"/>
          <w:highlight w:val="none"/>
          <w:lang w:val="en-US" w:eastAsia="zh-CN"/>
        </w:rPr>
        <w:t>企业</w:t>
      </w:r>
      <w:r>
        <w:rPr>
          <w:rFonts w:hint="eastAsia" w:ascii="仿宋_GB2312" w:eastAsia="仿宋_GB2312" w:cs="仿宋_GB2312"/>
          <w:color w:val="auto"/>
          <w:sz w:val="32"/>
          <w:szCs w:val="32"/>
          <w:highlight w:val="none"/>
        </w:rPr>
        <w:t>法人；</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2.有符合《条例》《实施细则》规定的注册资本；</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3.主要股东、实际控制人财务状况和诚信记录良好，最近3年无重大违法违规记录；主要股东、实际控制人为公司的，其股权结构应当清晰透明，不存在权属纠纷</w:t>
      </w:r>
      <w:r>
        <w:rPr>
          <w:rFonts w:hint="eastAsia" w:ascii="仿宋_GB2312" w:eastAsia="仿宋_GB2312" w:cs="仿宋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val="en-US" w:eastAsia="zh-CN"/>
        </w:rPr>
        <w:t>4</w:t>
      </w:r>
      <w:r>
        <w:rPr>
          <w:rFonts w:hint="eastAsia" w:ascii="仿宋_GB2312" w:eastAsia="仿宋_GB2312" w:cs="仿宋_GB2312"/>
          <w:color w:val="auto"/>
          <w:sz w:val="32"/>
          <w:szCs w:val="32"/>
          <w:highlight w:val="none"/>
        </w:rPr>
        <w:t>.拟任董事、监事和高级管理人员熟悉相关法律法规，具有履行职责所需的经营管理能力，最近3年无重大违法违规记录</w:t>
      </w:r>
      <w:r>
        <w:rPr>
          <w:rFonts w:hint="eastAsia" w:ascii="仿宋_GB2312" w:eastAsia="仿宋_GB2312" w:cs="仿宋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.有符合规定的经营场所、安全保障措施以及业务系统、设施和技术</w:t>
      </w:r>
      <w:r>
        <w:rPr>
          <w:rFonts w:hint="eastAsia" w:ascii="仿宋_GB2312" w:eastAsia="仿宋_GB2312" w:cs="仿宋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.有健全的公司治理结构、内部控制和风险管理制度、退出预案以及用户权益保障机制</w:t>
      </w:r>
      <w:r>
        <w:rPr>
          <w:rFonts w:hint="eastAsia" w:ascii="仿宋_GB2312" w:eastAsia="仿宋_GB2312" w:cs="仿宋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.法律、行政法规以及中国人民银行规章规定的其他审慎性条件。其他审慎性条件是指具有良好的资本实力、风险管理能力、业务合规能力等符合审慎经营规则的条件。</w:t>
      </w:r>
    </w:p>
    <w:p>
      <w:pPr>
        <w:pStyle w:val="5"/>
        <w:spacing w:before="0" w:beforeLines="0" w:after="0" w:afterLines="0" w:line="560" w:lineRule="exact"/>
        <w:ind w:firstLine="0" w:firstLineChars="200"/>
        <w:rPr>
          <w:rFonts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（二）符合如下条件的，准予行政许可</w:t>
      </w:r>
      <w:r>
        <w:rPr>
          <w:rFonts w:hint="eastAsia" w:ascii="楷体_GB2312" w:hAnsi="楷体_GB2312" w:eastAsia="楷体_GB2312" w:cs="楷体_GB2312"/>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1.申请人满足《条例》《实施细则》相关规定，提交的申请材料齐全、符合法定形式。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2.符合支付行业发展状况和趋势。</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3.符合国家政策导向。</w:t>
      </w:r>
    </w:p>
    <w:p>
      <w:pPr>
        <w:pStyle w:val="5"/>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（三）有如下情形</w:t>
      </w:r>
      <w:r>
        <w:rPr>
          <w:rFonts w:hint="eastAsia" w:ascii="楷体_GB2312" w:hAnsi="楷体_GB2312" w:eastAsia="楷体_GB2312" w:cs="楷体_GB2312"/>
          <w:sz w:val="32"/>
          <w:szCs w:val="32"/>
          <w:highlight w:val="none"/>
          <w:lang w:eastAsia="zh-CN"/>
        </w:rPr>
        <w:t>之一</w:t>
      </w:r>
      <w:r>
        <w:rPr>
          <w:rFonts w:hint="eastAsia" w:ascii="楷体_GB2312" w:hAnsi="楷体_GB2312" w:eastAsia="楷体_GB2312" w:cs="楷体_GB2312"/>
          <w:sz w:val="32"/>
          <w:szCs w:val="32"/>
          <w:highlight w:val="none"/>
        </w:rPr>
        <w:t>的，不予</w:t>
      </w:r>
      <w:r>
        <w:rPr>
          <w:rFonts w:hint="eastAsia" w:ascii="楷体_GB2312" w:hAnsi="楷体_GB2312" w:eastAsia="楷体_GB2312" w:cs="楷体_GB2312"/>
          <w:sz w:val="32"/>
          <w:szCs w:val="32"/>
          <w:highlight w:val="none"/>
          <w:lang w:eastAsia="zh-CN"/>
        </w:rPr>
        <w:t>行政许可。</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1.申请人提交的申请材料不齐全、或不符合法定形式</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或存在明显错误、可信性较差；</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2.申请不符合法定条件、标准；</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仿宋_GB2312"/>
          <w:color w:val="auto"/>
          <w:sz w:val="32"/>
          <w:szCs w:val="32"/>
          <w:highlight w:val="none"/>
        </w:rPr>
        <w:t>3.不符合支付行业发展状况和趋势、或不符合国家政策导向的。</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申请材料</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书面申请，载明申请人拟设立非银行支付机构的名称、住所、注册资本、拟申请支付业务类型、经营地域范围等</w:t>
      </w:r>
      <w:r>
        <w:rPr>
          <w:rFonts w:hint="eastAsia" w:ascii="仿宋_GB2312" w:hAnsi="仿宋_GB2312" w:eastAsia="仿宋_GB2312" w:cs="仿宋_GB2312"/>
          <w:color w:val="auto"/>
          <w:sz w:val="32"/>
          <w:szCs w:val="32"/>
          <w:highlight w:val="none"/>
          <w:lang w:eastAsia="zh-CN"/>
        </w:rPr>
        <w:t>。</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公司章程草案</w:t>
      </w:r>
      <w:r>
        <w:rPr>
          <w:rFonts w:hint="eastAsia" w:ascii="仿宋_GB2312" w:hAnsi="仿宋_GB2312" w:eastAsia="仿宋_GB2312" w:cs="仿宋_GB2312"/>
          <w:color w:val="auto"/>
          <w:sz w:val="32"/>
          <w:szCs w:val="32"/>
          <w:highlight w:val="none"/>
          <w:lang w:eastAsia="zh-CN"/>
        </w:rPr>
        <w:t>。</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验资证明或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公司资本情况材料</w:t>
      </w:r>
      <w:r>
        <w:rPr>
          <w:rFonts w:hint="eastAsia" w:ascii="仿宋_GB2312" w:hAnsi="仿宋_GB2312" w:eastAsia="仿宋_GB2312" w:cs="仿宋_GB2312"/>
          <w:color w:val="auto"/>
          <w:sz w:val="32"/>
          <w:szCs w:val="32"/>
          <w:highlight w:val="none"/>
          <w:lang w:eastAsia="zh-CN"/>
        </w:rPr>
        <w:t>。</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主要股东、实际控制人材料</w:t>
      </w:r>
      <w:r>
        <w:rPr>
          <w:rFonts w:hint="eastAsia" w:ascii="仿宋_GB2312" w:hAnsi="仿宋_GB2312" w:eastAsia="仿宋_GB2312" w:cs="仿宋_GB2312"/>
          <w:color w:val="auto"/>
          <w:sz w:val="32"/>
          <w:szCs w:val="32"/>
          <w:highlight w:val="none"/>
          <w:lang w:eastAsia="zh-CN"/>
        </w:rPr>
        <w:t>。</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主要股东材料包括：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1.申请人股东关联关系说明材料，以及股权结构和控制框架图。</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2.营业执照（副本）复印件，或者有效身份证件复印件、个人履历。</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3.财务状况和出资情况说明材料，含出资方资金来源说明，以及最近2年经会计师事务所审计的财务会计报告或者个人财务状况说明。</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5.诚信记录良好材料，含企业或者个人征信报告，以及其他能够说明诚信记录良好的相关材料。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6.股权稳定性和补充资本承诺书，含主要股东3年内不再变更的承诺，以及非银行支付机构发生风险事件影响其正常运营、损害用户合法权益时，主要股东补充资本的承诺。</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7.主要股东为金融机构的，还应当提供金融业务许可证复印件、准予投资申请人的批复文件或者其他相关材料。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1.申请人实际控制权和控制关系说明材料。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2.营业执照（副本）复印件，或者有效身份证件复印件、个人履历。</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3.财务状况和出资情况说明材料，含出资方资金来源说明，以及最近2年经会计师事务所审计的财务会计报告或者个人财务状况说明。</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5.诚信记录良好材料，含企业或者个人征信报告，以及其他能够说明诚信记录良好的相关材料。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6.股权稳定性承诺书，含实际控制人3年内不再变更的承诺。</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7.实际控制人为自然人的，还应当提交其实际控制的公司最近2年经营情况说明材料、最近2年经会计师事务所审计的财务会计报告或者其他相关材料。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上述实际控制的公司，指申请人实际控制权和控制关系说明材料中，实际控制人控制的、除非银行支付机构之外财务状况良好的公司。</w:t>
      </w:r>
    </w:p>
    <w:p>
      <w:pPr>
        <w:widowControl/>
        <w:numPr>
          <w:ilvl w:val="0"/>
          <w:numId w:val="2"/>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拟任董事、监事和高级管理人员材料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1.有效身份证件复印件。</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2.个人履历和相关说明材料。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3.高级管理人员学历证书复印件。</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5.诚信记录良好材料，含个人征信报告，以及其他能够说明诚信记录良好的相关材料。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拟设立非银行支付机构的组织机构设置方案、内部控制制度、风险管理制度、退出预案</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及用户合法权益保障机制材料</w:t>
      </w:r>
      <w:r>
        <w:rPr>
          <w:rFonts w:hint="eastAsia" w:ascii="仿宋_GB2312" w:hAnsi="仿宋_GB2312" w:eastAsia="仿宋_GB2312" w:cs="仿宋_GB2312"/>
          <w:color w:val="auto"/>
          <w:sz w:val="32"/>
          <w:szCs w:val="32"/>
          <w:highlight w:val="none"/>
          <w:lang w:eastAsia="zh-CN"/>
        </w:rPr>
        <w:t>。</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支付业务发展规划</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可行性研究报告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1.拟从事支付业务的市场前景分析。</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2.拟从事支付业务的处理流程，载明从用户发起支付业务到完成用户委托支付业务各环节的业务内容以及相关资金流转情况。</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3.拟从事支付业务的风险分析和管理措施，并对支付业务各环节分别进行说明。</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4.拟从事支付业务的成本和经济效益分析。</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反洗钱内部控制制度文件，载明反洗钱合规管理框架、客户尽职调查和客户身份资料及交易记录保存措施、大额和可疑交易报告措施、反洗钱审计和培训措施、协助反洗钱调查的内部程序、反洗钱工作保密措施。</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2.反洗钱岗位设置和职责说明，载明负责反洗钱工作的内设机构、反洗钱高级管理人员和专职反洗钱工作人员及其联系方式。</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3.开展大额和可疑交易监测的技术条件说明。</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4.洗钱风险自评估制度，《条例》施行前已按照有关规定设立的非银行支付机构还应当提交已完成的洗钱风险自评估报告。</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支付业务设施材料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1.支付业务设施机房部署情况。非银行支付机构生产中心机房原则上应当与非银行支付机构主要经营场所所在地位于同一省、自治区、直辖市。</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2.支付业务设施符合中国人民银行规定的业务规范、技术标准和安全要求说明材料。</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）有符合规定的</w:t>
      </w:r>
      <w:r>
        <w:rPr>
          <w:rFonts w:hint="eastAsia" w:ascii="仿宋_GB2312" w:hAnsi="仿宋_GB2312" w:eastAsia="仿宋_GB2312" w:cs="仿宋_GB2312"/>
          <w:color w:val="auto"/>
          <w:sz w:val="32"/>
          <w:szCs w:val="32"/>
          <w:highlight w:val="none"/>
          <w:lang w:eastAsia="zh-CN"/>
        </w:rPr>
        <w:t>经营</w:t>
      </w:r>
      <w:r>
        <w:rPr>
          <w:rFonts w:hint="eastAsia" w:ascii="仿宋_GB2312" w:hAnsi="仿宋_GB2312" w:eastAsia="仿宋_GB2312" w:cs="仿宋_GB2312"/>
          <w:color w:val="auto"/>
          <w:sz w:val="32"/>
          <w:szCs w:val="32"/>
          <w:highlight w:val="none"/>
        </w:rPr>
        <w:t>场所材料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包括住所所有权或者使用权的说明材料，以及经营场所安全的相关材料。</w:t>
      </w:r>
    </w:p>
    <w:p>
      <w:pPr>
        <w:widowControl/>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）申请材料真实性声明。</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申请接收方式</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广西壮族自治区分行</w:t>
      </w:r>
      <w:r>
        <w:rPr>
          <w:rFonts w:hint="eastAsia" w:ascii="仿宋_GB2312" w:hAnsi="仿宋_GB2312" w:eastAsia="仿宋_GB2312" w:cs="仿宋_GB2312"/>
          <w:sz w:val="32"/>
          <w:szCs w:val="32"/>
          <w:highlight w:val="none"/>
        </w:rPr>
        <w:t>支付结算处</w:t>
      </w:r>
      <w:r>
        <w:rPr>
          <w:rFonts w:hint="eastAsia" w:ascii="仿宋_GB2312" w:hAnsi="仿宋_GB2312" w:eastAsia="仿宋_GB2312" w:cs="仿宋_GB2312"/>
          <w:sz w:val="32"/>
          <w:szCs w:val="32"/>
          <w:highlight w:val="none"/>
          <w:u w:val="none"/>
          <w:lang w:eastAsia="zh-CN"/>
        </w:rPr>
        <w:t>当面接收</w:t>
      </w:r>
      <w:r>
        <w:rPr>
          <w:rFonts w:hint="eastAsia" w:ascii="仿宋_GB2312" w:hAnsi="仿宋_GB2312" w:eastAsia="仿宋_GB2312" w:cs="仿宋_GB2312"/>
          <w:sz w:val="32"/>
          <w:szCs w:val="32"/>
          <w:highlight w:val="none"/>
          <w:u w:val="none"/>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办理基本流程和办理方式</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sz w:val="32"/>
          <w:szCs w:val="32"/>
          <w:highlight w:val="none"/>
        </w:rPr>
        <w:t>（一）接收申请材料</w:t>
      </w:r>
      <w:r>
        <w:rPr>
          <w:rFonts w:hint="eastAsia" w:ascii="楷体_GB2312" w:hAnsi="楷体_GB2312" w:eastAsia="楷体_GB2312" w:cs="楷体_GB2312"/>
          <w:color w:val="auto"/>
          <w:sz w:val="32"/>
          <w:szCs w:val="32"/>
          <w:highlight w:val="none"/>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1.中国人民银行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接收申请人提交的申请材料，并清点材料数量。</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2.清点无误的，中国人民银行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向申请人出具材料接收凭证。</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sz w:val="32"/>
          <w:szCs w:val="32"/>
          <w:highlight w:val="none"/>
        </w:rPr>
        <w:t>（二）出具受理意见</w:t>
      </w:r>
      <w:r>
        <w:rPr>
          <w:rFonts w:hint="eastAsia" w:ascii="楷体_GB2312" w:hAnsi="楷体_GB2312" w:eastAsia="楷体_GB2312" w:cs="楷体_GB2312"/>
          <w:color w:val="auto"/>
          <w:sz w:val="32"/>
          <w:szCs w:val="32"/>
          <w:highlight w:val="none"/>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对申请材料进行初步审核，视以下不同情况出具受理意见：</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对于申请材料不齐全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不符合法定形式或者存在错误不能当场更正的，中国人民银行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u w:val="none"/>
        </w:rPr>
        <w:t>当场或者在收到申请材料之日</w:t>
      </w:r>
      <w:r>
        <w:rPr>
          <w:rFonts w:hint="eastAsia" w:ascii="仿宋_GB2312" w:hAnsi="仿宋_GB2312" w:eastAsia="仿宋_GB2312" w:cs="仿宋_GB2312"/>
          <w:color w:val="auto"/>
          <w:sz w:val="32"/>
          <w:szCs w:val="32"/>
          <w:highlight w:val="none"/>
        </w:rPr>
        <w:t>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退回已经收到的全部申请材料</w:t>
      </w:r>
      <w:r>
        <w:rPr>
          <w:rFonts w:hint="eastAsia" w:ascii="仿宋_GB2312" w:hAnsi="仿宋_GB2312" w:eastAsia="仿宋_GB2312" w:cs="仿宋_GB2312"/>
          <w:color w:val="auto"/>
          <w:sz w:val="32"/>
          <w:szCs w:val="32"/>
          <w:highlight w:val="none"/>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u w:val="none"/>
          <w:lang w:eastAsia="zh-CN"/>
        </w:rPr>
        <w:t>对于申请人申请事项不属于中国人民银行职权范围</w:t>
      </w:r>
      <w:r>
        <w:rPr>
          <w:rFonts w:hint="eastAsia" w:ascii="仿宋_GB2312" w:hAnsi="仿宋_GB2312" w:eastAsia="仿宋_GB2312" w:cs="仿宋_GB2312"/>
          <w:color w:val="auto"/>
          <w:sz w:val="32"/>
          <w:szCs w:val="32"/>
          <w:highlight w:val="none"/>
          <w:u w:val="none"/>
          <w:lang w:eastAsia="zh-CN"/>
        </w:rPr>
        <w:t>，或者</w:t>
      </w:r>
      <w:r>
        <w:rPr>
          <w:rFonts w:hint="eastAsia" w:ascii="仿宋_GB2312" w:hAnsi="仿宋_GB2312" w:eastAsia="仿宋_GB2312" w:cs="仿宋_GB2312"/>
          <w:color w:val="auto"/>
          <w:sz w:val="32"/>
          <w:szCs w:val="32"/>
          <w:highlight w:val="none"/>
          <w:u w:val="none"/>
          <w:lang w:eastAsia="zh-CN"/>
        </w:rPr>
        <w:t>提供的补正材料不齐全、不符合法定形式，补正后仍存在不符合受理条件的其他情形</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lang w:eastAsia="zh-CN"/>
        </w:rPr>
        <w:t>，或者曾以欺骗、虚假出资、循环注资或者利用非自有资金出资等不正当手段申请或者参与申请设立支付机构，未获批准时间间隔不足1年的或者已获批准被撤销相关许可时间间隔不足</w:t>
      </w:r>
      <w:r>
        <w:rPr>
          <w:rFonts w:hint="eastAsia" w:ascii="仿宋_GB2312" w:hAnsi="仿宋_GB2312" w:eastAsia="仿宋_GB2312" w:cs="仿宋_GB2312"/>
          <w:color w:val="auto"/>
          <w:sz w:val="32"/>
          <w:szCs w:val="32"/>
          <w:highlight w:val="none"/>
          <w:u w:val="none"/>
          <w:lang w:val="en-US" w:eastAsia="zh-CN"/>
        </w:rPr>
        <w:t>3年的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中国人民银行广西壮族自治区分行不予受理，并出具加盖本行行政许可专用章的不予受理决定书，说明不予受理的理由和依据，退回已经收到的全部申请材料。</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eastAsia="zh-CN"/>
        </w:rPr>
        <w:t>申请事项属于中国人民银行职权范围，</w:t>
      </w:r>
      <w:r>
        <w:rPr>
          <w:rFonts w:hint="eastAsia" w:ascii="仿宋_GB2312" w:hAnsi="仿宋_GB2312" w:eastAsia="仿宋_GB2312" w:cs="仿宋_GB2312"/>
          <w:sz w:val="32"/>
          <w:szCs w:val="32"/>
          <w:highlight w:val="none"/>
        </w:rPr>
        <w:t>申请材料齐全、符合法定形式的，或者申请人按要求提交全部补正申请材料</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中国人民银行广西壮族自治区分行于收到申请材料或者全部补正申请材料之日起5个工作日内，出具加盖本行行政许可专用章并注明受理日期的行政许可受理通知书。</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申请人自收到受理通知之日起10个工作日内，向中国人民银行广西壮族自治区分行提交公告材料，由中国人民银行广西壮族自治区分行在其网站上连续公告《非银行支付机构监督管理条例实施细则》第十九条所列事项20个工作日。</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对于受理、不予受理或者要求补正申请材料的通知书，</w:t>
      </w:r>
      <w:r>
        <w:rPr>
          <w:rFonts w:hint="eastAsia" w:ascii="仿宋_GB2312" w:hAnsi="仿宋_GB2312" w:eastAsia="仿宋_GB2312" w:cs="仿宋_GB2312"/>
          <w:color w:val="auto"/>
          <w:sz w:val="32"/>
          <w:szCs w:val="32"/>
          <w:highlight w:val="none"/>
          <w:lang w:eastAsia="zh-CN"/>
        </w:rPr>
        <w:t>除即时告知的外，中国人民银行广西壮族自治区分行</w:t>
      </w:r>
      <w:r>
        <w:rPr>
          <w:rFonts w:hint="eastAsia" w:ascii="仿宋_GB2312" w:hAnsi="仿宋_GB2312" w:eastAsia="仿宋_GB2312" w:cs="仿宋_GB2312"/>
          <w:color w:val="auto"/>
          <w:sz w:val="32"/>
          <w:szCs w:val="32"/>
          <w:highlight w:val="none"/>
        </w:rPr>
        <w:t>自相关文书作出之日起5个工作日内送达当事人。</w:t>
      </w:r>
    </w:p>
    <w:p>
      <w:pPr>
        <w:wordWrap/>
        <w:adjustRightInd/>
        <w:snapToGrid/>
        <w:spacing w:beforeLines="0" w:afterLines="0"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（三）中国人民银行</w:t>
      </w:r>
      <w:r>
        <w:rPr>
          <w:rFonts w:hint="eastAsia" w:ascii="楷体_GB2312" w:hAnsi="楷体_GB2312" w:eastAsia="楷体_GB2312" w:cs="楷体_GB2312"/>
          <w:color w:val="auto"/>
          <w:sz w:val="32"/>
          <w:szCs w:val="32"/>
          <w:highlight w:val="none"/>
          <w:lang w:eastAsia="zh-CN"/>
        </w:rPr>
        <w:t>广西壮族自治区分行初审</w:t>
      </w:r>
      <w:r>
        <w:rPr>
          <w:rFonts w:hint="eastAsia" w:ascii="楷体_GB2312" w:hAnsi="楷体_GB2312" w:eastAsia="楷体_GB2312" w:cs="楷体_GB2312"/>
          <w:color w:val="auto"/>
          <w:sz w:val="32"/>
          <w:szCs w:val="32"/>
          <w:highlight w:val="none"/>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人民银行广西壮族自治区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中国人民银行广西壮族自治区分行</w:t>
      </w:r>
      <w:r>
        <w:rPr>
          <w:rFonts w:hint="eastAsia" w:ascii="仿宋_GB2312" w:hAnsi="仿宋_GB2312" w:eastAsia="仿宋_GB2312" w:cs="仿宋_GB2312"/>
          <w:color w:val="auto"/>
          <w:sz w:val="32"/>
          <w:szCs w:val="32"/>
          <w:highlight w:val="none"/>
        </w:rPr>
        <w:t>结合材料审核和公众反馈信息</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将申请材料和初步审查意见报中国人民银行。</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受理之日起6个月内</w:t>
      </w:r>
      <w:r>
        <w:rPr>
          <w:rFonts w:hint="eastAsia" w:ascii="仿宋_GB2312" w:hAnsi="仿宋_GB2312" w:eastAsia="仿宋_GB2312" w:cs="仿宋_GB2312"/>
          <w:color w:val="auto"/>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highlight w:val="none"/>
          <w:lang w:val="en-US" w:eastAsia="zh-CN"/>
        </w:rPr>
        <w:t>批准或者不予批</w:t>
      </w:r>
      <w:r>
        <w:rPr>
          <w:rFonts w:hint="eastAsia" w:ascii="仿宋_GB2312" w:hAnsi="仿宋_GB2312" w:eastAsia="仿宋_GB2312" w:cs="仿宋_GB2312"/>
          <w:color w:val="auto"/>
          <w:sz w:val="32"/>
          <w:szCs w:val="32"/>
          <w:highlight w:val="none"/>
          <w:lang w:val="en-US" w:eastAsia="zh-CN"/>
        </w:rPr>
        <w:t>准的决定</w:t>
      </w:r>
      <w:r>
        <w:rPr>
          <w:rFonts w:hint="eastAsia" w:ascii="仿宋_GB2312" w:hAnsi="仿宋_GB2312" w:eastAsia="仿宋_GB2312" w:cs="仿宋_GB2312"/>
          <w:color w:val="auto"/>
          <w:sz w:val="32"/>
          <w:szCs w:val="32"/>
          <w:highlight w:val="none"/>
        </w:rPr>
        <w:t>。其中，《中国人民银行行政许可实施办法》（中国人民银行令〔2020〕第1号</w:t>
      </w:r>
      <w:r>
        <w:rPr>
          <w:rFonts w:hint="eastAsia" w:ascii="仿宋_GB2312" w:hAnsi="仿宋_GB2312" w:eastAsia="仿宋_GB2312" w:cs="仿宋_GB2312"/>
          <w:color w:val="auto"/>
          <w:sz w:val="32"/>
          <w:szCs w:val="32"/>
          <w:highlight w:val="none"/>
          <w:lang w:eastAsia="zh-CN"/>
        </w:rPr>
        <w:t>发布</w:t>
      </w:r>
      <w:r>
        <w:rPr>
          <w:rFonts w:hint="eastAsia" w:ascii="仿宋_GB2312" w:hAnsi="仿宋_GB2312" w:eastAsia="仿宋_GB2312" w:cs="仿宋_GB2312"/>
          <w:color w:val="auto"/>
          <w:sz w:val="32"/>
          <w:szCs w:val="32"/>
          <w:highlight w:val="none"/>
        </w:rPr>
        <w:t>）第三十三条规定的相关程序不计入时限。</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审批结果和送达</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中国人民银行根据审批结果作出行政许可决定，</w:t>
      </w:r>
      <w:r>
        <w:rPr>
          <w:rFonts w:hint="eastAsia" w:ascii="仿宋_GB2312" w:hAnsi="仿宋_GB2312" w:eastAsia="仿宋_GB2312" w:cs="仿宋_GB2312"/>
          <w:color w:val="auto"/>
          <w:sz w:val="32"/>
          <w:szCs w:val="32"/>
          <w:highlight w:val="none"/>
          <w:lang w:eastAsia="zh-CN"/>
        </w:rPr>
        <w:t>准予许可的，颁发支付业务许可证并予以公告；不予许可的，出具不予许可决定书。中国人民银行广西壮族自治区分行根据行政许可决定将</w:t>
      </w:r>
      <w:r>
        <w:rPr>
          <w:rFonts w:hint="eastAsia" w:ascii="仿宋_GB2312" w:hAnsi="仿宋_GB2312" w:eastAsia="仿宋_GB2312" w:cs="仿宋_GB2312"/>
          <w:color w:val="auto"/>
          <w:sz w:val="32"/>
          <w:szCs w:val="32"/>
          <w:highlight w:val="none"/>
        </w:rPr>
        <w:t>支付业务许可证或不予行政许可决定书</w:t>
      </w:r>
      <w:r>
        <w:rPr>
          <w:rFonts w:hint="eastAsia" w:ascii="仿宋_GB2312" w:hAnsi="仿宋_GB2312" w:eastAsia="仿宋_GB2312" w:cs="仿宋_GB2312"/>
          <w:color w:val="auto"/>
          <w:sz w:val="32"/>
          <w:szCs w:val="32"/>
          <w:highlight w:val="none"/>
          <w:lang w:eastAsia="zh-CN"/>
        </w:rPr>
        <w:t>送达申请人</w:t>
      </w:r>
      <w:r>
        <w:rPr>
          <w:rFonts w:hint="eastAsia" w:ascii="仿宋_GB2312" w:hAnsi="仿宋_GB2312" w:eastAsia="仿宋_GB2312" w:cs="仿宋_GB2312"/>
          <w:color w:val="auto"/>
          <w:sz w:val="32"/>
          <w:szCs w:val="32"/>
          <w:highlight w:val="none"/>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收费依据及标准</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不收费。</w:t>
      </w:r>
    </w:p>
    <w:p>
      <w:pPr>
        <w:pStyle w:val="6"/>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监督投诉渠道</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办公地址和时间</w:t>
      </w:r>
    </w:p>
    <w:p>
      <w:p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办公地址：</w:t>
      </w:r>
      <w:r>
        <w:rPr>
          <w:rFonts w:hint="eastAsia" w:ascii="仿宋_GB2312" w:hAnsi="仿宋_GB2312" w:eastAsia="仿宋_GB2312" w:cs="仿宋_GB2312"/>
          <w:sz w:val="32"/>
          <w:szCs w:val="32"/>
          <w:highlight w:val="none"/>
          <w:lang w:eastAsia="zh-CN"/>
        </w:rPr>
        <w:t>南宁市青秀区滨湖路</w:t>
      </w:r>
      <w:r>
        <w:rPr>
          <w:rFonts w:hint="eastAsia" w:ascii="仿宋_GB2312" w:hAnsi="仿宋_GB2312" w:eastAsia="仿宋_GB2312" w:cs="仿宋_GB2312"/>
          <w:sz w:val="32"/>
          <w:szCs w:val="32"/>
          <w:highlight w:val="none"/>
          <w:lang w:val="en-US" w:eastAsia="zh-CN"/>
        </w:rPr>
        <w:t>58号</w:t>
      </w:r>
      <w:r>
        <w:rPr>
          <w:rFonts w:hint="eastAsia" w:ascii="仿宋_GB2312" w:hAnsi="仿宋_GB2312" w:eastAsia="仿宋_GB2312" w:cs="仿宋_GB2312"/>
          <w:sz w:val="32"/>
          <w:szCs w:val="32"/>
          <w:highlight w:val="none"/>
          <w:lang w:eastAsia="zh-CN"/>
        </w:rPr>
        <w:t>。</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办公时间：工作日，8:30-12:00，14:30-1</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sectPr>
      <w:footerReference r:id="rId4"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992897798">
    <w:nsid w:val="B263FF06"/>
    <w:multiLevelType w:val="singleLevel"/>
    <w:tmpl w:val="B263FF06"/>
    <w:lvl w:ilvl="0" w:tentative="1">
      <w:start w:val="5"/>
      <w:numFmt w:val="chineseCounting"/>
      <w:suff w:val="nothing"/>
      <w:lvlText w:val="（%1）"/>
      <w:lvlJc w:val="left"/>
      <w:rPr>
        <w:rFonts w:hint="eastAsia"/>
      </w:rPr>
    </w:lvl>
  </w:abstractNum>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 w:numId="2">
    <w:abstractNumId w:val="29928977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8EA031D"/>
    <w:rsid w:val="000F64CF"/>
    <w:rsid w:val="00322D6C"/>
    <w:rsid w:val="004C1704"/>
    <w:rsid w:val="008F572A"/>
    <w:rsid w:val="008F69B7"/>
    <w:rsid w:val="009A7864"/>
    <w:rsid w:val="00A00EB5"/>
    <w:rsid w:val="00A41604"/>
    <w:rsid w:val="00A4777B"/>
    <w:rsid w:val="00AE4CEE"/>
    <w:rsid w:val="00B20A95"/>
    <w:rsid w:val="00EB5E39"/>
    <w:rsid w:val="00ED12D5"/>
    <w:rsid w:val="01006AC0"/>
    <w:rsid w:val="01016725"/>
    <w:rsid w:val="0108723F"/>
    <w:rsid w:val="011553E7"/>
    <w:rsid w:val="01250F4F"/>
    <w:rsid w:val="01355EBB"/>
    <w:rsid w:val="01491E43"/>
    <w:rsid w:val="01576847"/>
    <w:rsid w:val="016802FE"/>
    <w:rsid w:val="016E6E12"/>
    <w:rsid w:val="01717BE5"/>
    <w:rsid w:val="01894458"/>
    <w:rsid w:val="018A2327"/>
    <w:rsid w:val="019448C0"/>
    <w:rsid w:val="01A30B3D"/>
    <w:rsid w:val="01AC7D65"/>
    <w:rsid w:val="01AF6E32"/>
    <w:rsid w:val="01B236E8"/>
    <w:rsid w:val="01B265F5"/>
    <w:rsid w:val="01C51DD8"/>
    <w:rsid w:val="01CC3CBE"/>
    <w:rsid w:val="01FA7379"/>
    <w:rsid w:val="02047E77"/>
    <w:rsid w:val="02210115"/>
    <w:rsid w:val="02247411"/>
    <w:rsid w:val="023A0FB7"/>
    <w:rsid w:val="02495ED5"/>
    <w:rsid w:val="025C0F2C"/>
    <w:rsid w:val="026C0050"/>
    <w:rsid w:val="02A80300"/>
    <w:rsid w:val="02A90626"/>
    <w:rsid w:val="02B23FDB"/>
    <w:rsid w:val="02CC4C44"/>
    <w:rsid w:val="02EE68A5"/>
    <w:rsid w:val="02F01C1C"/>
    <w:rsid w:val="02FD0B12"/>
    <w:rsid w:val="031C35DF"/>
    <w:rsid w:val="031D3195"/>
    <w:rsid w:val="03275691"/>
    <w:rsid w:val="032F029A"/>
    <w:rsid w:val="0359390A"/>
    <w:rsid w:val="03671568"/>
    <w:rsid w:val="03680D10"/>
    <w:rsid w:val="03764984"/>
    <w:rsid w:val="03855D8B"/>
    <w:rsid w:val="03B66F95"/>
    <w:rsid w:val="03D7593F"/>
    <w:rsid w:val="03DD28A1"/>
    <w:rsid w:val="03DE041A"/>
    <w:rsid w:val="03E661DF"/>
    <w:rsid w:val="03FA0027"/>
    <w:rsid w:val="03FE4F24"/>
    <w:rsid w:val="03FE7B9D"/>
    <w:rsid w:val="04056813"/>
    <w:rsid w:val="04151E41"/>
    <w:rsid w:val="04247D77"/>
    <w:rsid w:val="0428275F"/>
    <w:rsid w:val="042E594D"/>
    <w:rsid w:val="04354E6B"/>
    <w:rsid w:val="043B5813"/>
    <w:rsid w:val="043D6205"/>
    <w:rsid w:val="044C65B7"/>
    <w:rsid w:val="04754CAE"/>
    <w:rsid w:val="04A040CE"/>
    <w:rsid w:val="04B646A4"/>
    <w:rsid w:val="04BE4A15"/>
    <w:rsid w:val="04CB2B14"/>
    <w:rsid w:val="04CC4124"/>
    <w:rsid w:val="04CC6826"/>
    <w:rsid w:val="04D95E07"/>
    <w:rsid w:val="04F35B70"/>
    <w:rsid w:val="04FB2A2B"/>
    <w:rsid w:val="04FD1C3E"/>
    <w:rsid w:val="050760BA"/>
    <w:rsid w:val="0531595F"/>
    <w:rsid w:val="055233E8"/>
    <w:rsid w:val="055B0385"/>
    <w:rsid w:val="055E5685"/>
    <w:rsid w:val="055F262B"/>
    <w:rsid w:val="056A2345"/>
    <w:rsid w:val="056C0C72"/>
    <w:rsid w:val="05A175BF"/>
    <w:rsid w:val="05A216F2"/>
    <w:rsid w:val="05A4633E"/>
    <w:rsid w:val="05BF79AE"/>
    <w:rsid w:val="0622773F"/>
    <w:rsid w:val="06270221"/>
    <w:rsid w:val="065A382C"/>
    <w:rsid w:val="06687DFB"/>
    <w:rsid w:val="06977825"/>
    <w:rsid w:val="06AC2FBC"/>
    <w:rsid w:val="06BF5AD6"/>
    <w:rsid w:val="06DB65AD"/>
    <w:rsid w:val="06DD71D2"/>
    <w:rsid w:val="06E2254F"/>
    <w:rsid w:val="070D6FE7"/>
    <w:rsid w:val="070E229C"/>
    <w:rsid w:val="07226DE2"/>
    <w:rsid w:val="072367A5"/>
    <w:rsid w:val="073B2F0F"/>
    <w:rsid w:val="07410615"/>
    <w:rsid w:val="075B533D"/>
    <w:rsid w:val="075C56BB"/>
    <w:rsid w:val="077412AA"/>
    <w:rsid w:val="077675FD"/>
    <w:rsid w:val="0789130A"/>
    <w:rsid w:val="07931C00"/>
    <w:rsid w:val="07997E97"/>
    <w:rsid w:val="07B66C6C"/>
    <w:rsid w:val="07C4191F"/>
    <w:rsid w:val="07CB6339"/>
    <w:rsid w:val="07D1101A"/>
    <w:rsid w:val="07DE3753"/>
    <w:rsid w:val="08065824"/>
    <w:rsid w:val="08206436"/>
    <w:rsid w:val="082D72DF"/>
    <w:rsid w:val="08316AE5"/>
    <w:rsid w:val="08603648"/>
    <w:rsid w:val="086C0F21"/>
    <w:rsid w:val="08981367"/>
    <w:rsid w:val="089B2FEC"/>
    <w:rsid w:val="08A267AB"/>
    <w:rsid w:val="08A3104F"/>
    <w:rsid w:val="08A91607"/>
    <w:rsid w:val="08B14577"/>
    <w:rsid w:val="08C772C4"/>
    <w:rsid w:val="08E809FD"/>
    <w:rsid w:val="08EB6160"/>
    <w:rsid w:val="08EF17B7"/>
    <w:rsid w:val="091515A8"/>
    <w:rsid w:val="0927550F"/>
    <w:rsid w:val="093A2922"/>
    <w:rsid w:val="094F4597"/>
    <w:rsid w:val="095B494A"/>
    <w:rsid w:val="0969131B"/>
    <w:rsid w:val="0985336E"/>
    <w:rsid w:val="09C36A7B"/>
    <w:rsid w:val="09D32617"/>
    <w:rsid w:val="09F47206"/>
    <w:rsid w:val="0A0F1763"/>
    <w:rsid w:val="0A17709E"/>
    <w:rsid w:val="0A2C5790"/>
    <w:rsid w:val="0A410D35"/>
    <w:rsid w:val="0A4A5652"/>
    <w:rsid w:val="0A4D6583"/>
    <w:rsid w:val="0A636097"/>
    <w:rsid w:val="0A6828D6"/>
    <w:rsid w:val="0A82762C"/>
    <w:rsid w:val="0A9A0F60"/>
    <w:rsid w:val="0AAA6AC2"/>
    <w:rsid w:val="0AAF6DA0"/>
    <w:rsid w:val="0AE7596C"/>
    <w:rsid w:val="0AEB025B"/>
    <w:rsid w:val="0AFB270D"/>
    <w:rsid w:val="0AFE2D3E"/>
    <w:rsid w:val="0B034252"/>
    <w:rsid w:val="0B040C0D"/>
    <w:rsid w:val="0B1D5B57"/>
    <w:rsid w:val="0B3C52E9"/>
    <w:rsid w:val="0B680551"/>
    <w:rsid w:val="0B6F1941"/>
    <w:rsid w:val="0B7031C7"/>
    <w:rsid w:val="0B775F4B"/>
    <w:rsid w:val="0B7A2619"/>
    <w:rsid w:val="0B936343"/>
    <w:rsid w:val="0B9A4D0F"/>
    <w:rsid w:val="0BA30383"/>
    <w:rsid w:val="0BB51257"/>
    <w:rsid w:val="0BBE2473"/>
    <w:rsid w:val="0BDD1B19"/>
    <w:rsid w:val="0BFB36DF"/>
    <w:rsid w:val="0BFC6F9D"/>
    <w:rsid w:val="0C0A5BFF"/>
    <w:rsid w:val="0C0C11FA"/>
    <w:rsid w:val="0C365AF9"/>
    <w:rsid w:val="0C477CC7"/>
    <w:rsid w:val="0C5C6961"/>
    <w:rsid w:val="0C6640BF"/>
    <w:rsid w:val="0C67277A"/>
    <w:rsid w:val="0C6C67B9"/>
    <w:rsid w:val="0C9013B0"/>
    <w:rsid w:val="0C943F75"/>
    <w:rsid w:val="0C9B64CC"/>
    <w:rsid w:val="0CC72149"/>
    <w:rsid w:val="0CD80DF2"/>
    <w:rsid w:val="0CFB4EFE"/>
    <w:rsid w:val="0CFD2113"/>
    <w:rsid w:val="0D0F1CEF"/>
    <w:rsid w:val="0D137703"/>
    <w:rsid w:val="0D22332E"/>
    <w:rsid w:val="0D3072E5"/>
    <w:rsid w:val="0D3D73BE"/>
    <w:rsid w:val="0D4A16BF"/>
    <w:rsid w:val="0D545063"/>
    <w:rsid w:val="0D5C73B3"/>
    <w:rsid w:val="0D6779C8"/>
    <w:rsid w:val="0D831F95"/>
    <w:rsid w:val="0D91752B"/>
    <w:rsid w:val="0D936796"/>
    <w:rsid w:val="0D952DE5"/>
    <w:rsid w:val="0D977FC4"/>
    <w:rsid w:val="0DA12271"/>
    <w:rsid w:val="0DD53943"/>
    <w:rsid w:val="0DDB2562"/>
    <w:rsid w:val="0DDF1DEC"/>
    <w:rsid w:val="0DE85C53"/>
    <w:rsid w:val="0DF1119E"/>
    <w:rsid w:val="0DF611B5"/>
    <w:rsid w:val="0DFB5E90"/>
    <w:rsid w:val="0E062A2A"/>
    <w:rsid w:val="0E4349B0"/>
    <w:rsid w:val="0E471730"/>
    <w:rsid w:val="0E54080B"/>
    <w:rsid w:val="0E765A4E"/>
    <w:rsid w:val="0E86080B"/>
    <w:rsid w:val="0E8935AF"/>
    <w:rsid w:val="0E8B5892"/>
    <w:rsid w:val="0EB04229"/>
    <w:rsid w:val="0EB82D9E"/>
    <w:rsid w:val="0EBF3A31"/>
    <w:rsid w:val="0EF03AA1"/>
    <w:rsid w:val="0F152CAC"/>
    <w:rsid w:val="0F536035"/>
    <w:rsid w:val="0F573047"/>
    <w:rsid w:val="0F677DEA"/>
    <w:rsid w:val="0F7F3A5A"/>
    <w:rsid w:val="0F81318B"/>
    <w:rsid w:val="0FB658B1"/>
    <w:rsid w:val="0FC05497"/>
    <w:rsid w:val="0FC46B9B"/>
    <w:rsid w:val="0FD1138F"/>
    <w:rsid w:val="0FD24ACD"/>
    <w:rsid w:val="0FD435E4"/>
    <w:rsid w:val="0FE24871"/>
    <w:rsid w:val="0FF32F31"/>
    <w:rsid w:val="100A7247"/>
    <w:rsid w:val="1016414E"/>
    <w:rsid w:val="101A059F"/>
    <w:rsid w:val="10494352"/>
    <w:rsid w:val="106A1554"/>
    <w:rsid w:val="10A42F8E"/>
    <w:rsid w:val="10C161D9"/>
    <w:rsid w:val="10CD576B"/>
    <w:rsid w:val="10FD7AAC"/>
    <w:rsid w:val="111164ED"/>
    <w:rsid w:val="11170E1A"/>
    <w:rsid w:val="11230B05"/>
    <w:rsid w:val="112B61E8"/>
    <w:rsid w:val="11375B1E"/>
    <w:rsid w:val="11571C38"/>
    <w:rsid w:val="116C031F"/>
    <w:rsid w:val="117A2A89"/>
    <w:rsid w:val="119F4274"/>
    <w:rsid w:val="11D7008A"/>
    <w:rsid w:val="11DD503D"/>
    <w:rsid w:val="11F1387D"/>
    <w:rsid w:val="12096C19"/>
    <w:rsid w:val="12100E67"/>
    <w:rsid w:val="121218E2"/>
    <w:rsid w:val="12340701"/>
    <w:rsid w:val="12472EB5"/>
    <w:rsid w:val="124F2AB2"/>
    <w:rsid w:val="12755E1F"/>
    <w:rsid w:val="127760B9"/>
    <w:rsid w:val="127A230A"/>
    <w:rsid w:val="127A6440"/>
    <w:rsid w:val="1286125D"/>
    <w:rsid w:val="128B5887"/>
    <w:rsid w:val="128F57B4"/>
    <w:rsid w:val="12AB3F33"/>
    <w:rsid w:val="12C35492"/>
    <w:rsid w:val="12C542A3"/>
    <w:rsid w:val="12E179B0"/>
    <w:rsid w:val="12FA7785"/>
    <w:rsid w:val="13005812"/>
    <w:rsid w:val="1305181C"/>
    <w:rsid w:val="130A1D25"/>
    <w:rsid w:val="131D5EE0"/>
    <w:rsid w:val="132B6B58"/>
    <w:rsid w:val="132D1765"/>
    <w:rsid w:val="13437C26"/>
    <w:rsid w:val="13536D18"/>
    <w:rsid w:val="1358067E"/>
    <w:rsid w:val="136B0484"/>
    <w:rsid w:val="137007D4"/>
    <w:rsid w:val="137469FB"/>
    <w:rsid w:val="137D010A"/>
    <w:rsid w:val="138640A7"/>
    <w:rsid w:val="138A4505"/>
    <w:rsid w:val="139A36CA"/>
    <w:rsid w:val="13A06EB6"/>
    <w:rsid w:val="13A903EA"/>
    <w:rsid w:val="13B87034"/>
    <w:rsid w:val="13BC1DFC"/>
    <w:rsid w:val="13BF35B6"/>
    <w:rsid w:val="13DE6E51"/>
    <w:rsid w:val="13E0021E"/>
    <w:rsid w:val="14000FEC"/>
    <w:rsid w:val="141A675D"/>
    <w:rsid w:val="1421405F"/>
    <w:rsid w:val="1441710F"/>
    <w:rsid w:val="14855D46"/>
    <w:rsid w:val="14A3156B"/>
    <w:rsid w:val="14B34D5C"/>
    <w:rsid w:val="14C413EF"/>
    <w:rsid w:val="14EB65E8"/>
    <w:rsid w:val="14F13F88"/>
    <w:rsid w:val="15103EF8"/>
    <w:rsid w:val="151F0A1F"/>
    <w:rsid w:val="152966C7"/>
    <w:rsid w:val="1564696A"/>
    <w:rsid w:val="156A59DB"/>
    <w:rsid w:val="15913979"/>
    <w:rsid w:val="15DB78A3"/>
    <w:rsid w:val="15F6347C"/>
    <w:rsid w:val="15FA3A6E"/>
    <w:rsid w:val="1640360D"/>
    <w:rsid w:val="166642F3"/>
    <w:rsid w:val="166C5A03"/>
    <w:rsid w:val="16761466"/>
    <w:rsid w:val="1680538A"/>
    <w:rsid w:val="16910A77"/>
    <w:rsid w:val="16A36F59"/>
    <w:rsid w:val="16A81699"/>
    <w:rsid w:val="16C1067D"/>
    <w:rsid w:val="16DC274B"/>
    <w:rsid w:val="16F97FF7"/>
    <w:rsid w:val="17072742"/>
    <w:rsid w:val="1724014A"/>
    <w:rsid w:val="173B17C9"/>
    <w:rsid w:val="17421A0C"/>
    <w:rsid w:val="1753411A"/>
    <w:rsid w:val="17657D7C"/>
    <w:rsid w:val="176F3181"/>
    <w:rsid w:val="178B4D8C"/>
    <w:rsid w:val="17B06013"/>
    <w:rsid w:val="17B55398"/>
    <w:rsid w:val="17CC396B"/>
    <w:rsid w:val="17D3195A"/>
    <w:rsid w:val="17FC7D24"/>
    <w:rsid w:val="1814556F"/>
    <w:rsid w:val="181D1BC7"/>
    <w:rsid w:val="182A711D"/>
    <w:rsid w:val="183D3DC7"/>
    <w:rsid w:val="185B0337"/>
    <w:rsid w:val="18935A31"/>
    <w:rsid w:val="189B757E"/>
    <w:rsid w:val="18A81578"/>
    <w:rsid w:val="18AD0E80"/>
    <w:rsid w:val="18CE032E"/>
    <w:rsid w:val="18D34C1E"/>
    <w:rsid w:val="18FD32B5"/>
    <w:rsid w:val="191E5DD0"/>
    <w:rsid w:val="192B039A"/>
    <w:rsid w:val="192C43EA"/>
    <w:rsid w:val="19417936"/>
    <w:rsid w:val="195F51A1"/>
    <w:rsid w:val="19626782"/>
    <w:rsid w:val="199B262A"/>
    <w:rsid w:val="19AE2249"/>
    <w:rsid w:val="19C50AC4"/>
    <w:rsid w:val="19C62A73"/>
    <w:rsid w:val="19F62B6B"/>
    <w:rsid w:val="1A3B788F"/>
    <w:rsid w:val="1A421924"/>
    <w:rsid w:val="1A600D97"/>
    <w:rsid w:val="1A6156CB"/>
    <w:rsid w:val="1A6D4530"/>
    <w:rsid w:val="1A782BDD"/>
    <w:rsid w:val="1A842EEE"/>
    <w:rsid w:val="1A920D63"/>
    <w:rsid w:val="1AB6134A"/>
    <w:rsid w:val="1AC24A6A"/>
    <w:rsid w:val="1AC36BEF"/>
    <w:rsid w:val="1AD45575"/>
    <w:rsid w:val="1ADA596D"/>
    <w:rsid w:val="1AE84756"/>
    <w:rsid w:val="1AEC232A"/>
    <w:rsid w:val="1B133FF0"/>
    <w:rsid w:val="1B2373B6"/>
    <w:rsid w:val="1B347ED1"/>
    <w:rsid w:val="1B373548"/>
    <w:rsid w:val="1B4C7C27"/>
    <w:rsid w:val="1B6C660F"/>
    <w:rsid w:val="1B9777C0"/>
    <w:rsid w:val="1B9F30C1"/>
    <w:rsid w:val="1BAE2CC8"/>
    <w:rsid w:val="1BCF5A4F"/>
    <w:rsid w:val="1BE53631"/>
    <w:rsid w:val="1BF4534D"/>
    <w:rsid w:val="1C221471"/>
    <w:rsid w:val="1C3229DB"/>
    <w:rsid w:val="1C4643BD"/>
    <w:rsid w:val="1C517634"/>
    <w:rsid w:val="1C5436C3"/>
    <w:rsid w:val="1C545A42"/>
    <w:rsid w:val="1C6F5D32"/>
    <w:rsid w:val="1C871421"/>
    <w:rsid w:val="1CA13B39"/>
    <w:rsid w:val="1CD0635B"/>
    <w:rsid w:val="1CEF387C"/>
    <w:rsid w:val="1CF411F2"/>
    <w:rsid w:val="1CFE5608"/>
    <w:rsid w:val="1D316E02"/>
    <w:rsid w:val="1D465C44"/>
    <w:rsid w:val="1D52440F"/>
    <w:rsid w:val="1D6B77CD"/>
    <w:rsid w:val="1D756B05"/>
    <w:rsid w:val="1D7F2BF3"/>
    <w:rsid w:val="1D822EDA"/>
    <w:rsid w:val="1D9F2006"/>
    <w:rsid w:val="1DAA1A78"/>
    <w:rsid w:val="1DAC5DF4"/>
    <w:rsid w:val="1DB772FD"/>
    <w:rsid w:val="1DC47924"/>
    <w:rsid w:val="1DE60BA0"/>
    <w:rsid w:val="1DED660D"/>
    <w:rsid w:val="1E230358"/>
    <w:rsid w:val="1E482929"/>
    <w:rsid w:val="1E6E7B8A"/>
    <w:rsid w:val="1EAB3DEC"/>
    <w:rsid w:val="1EBD1C61"/>
    <w:rsid w:val="1EC752D4"/>
    <w:rsid w:val="1F01096D"/>
    <w:rsid w:val="1F310429"/>
    <w:rsid w:val="1F35653A"/>
    <w:rsid w:val="1F380E0D"/>
    <w:rsid w:val="1F706A00"/>
    <w:rsid w:val="1FBA4E3E"/>
    <w:rsid w:val="1FBC5561"/>
    <w:rsid w:val="1FDA1D86"/>
    <w:rsid w:val="1FF551E9"/>
    <w:rsid w:val="202E7EC3"/>
    <w:rsid w:val="209D0148"/>
    <w:rsid w:val="20A22E6B"/>
    <w:rsid w:val="20B023D9"/>
    <w:rsid w:val="20B31431"/>
    <w:rsid w:val="20B579C7"/>
    <w:rsid w:val="20C454C9"/>
    <w:rsid w:val="20EE623D"/>
    <w:rsid w:val="20F66F09"/>
    <w:rsid w:val="212C23C9"/>
    <w:rsid w:val="213B3D85"/>
    <w:rsid w:val="214D40A0"/>
    <w:rsid w:val="21501F6F"/>
    <w:rsid w:val="21530FB8"/>
    <w:rsid w:val="216A40A4"/>
    <w:rsid w:val="217E3ED5"/>
    <w:rsid w:val="21834DD7"/>
    <w:rsid w:val="218C773F"/>
    <w:rsid w:val="219D12A1"/>
    <w:rsid w:val="21D553BE"/>
    <w:rsid w:val="21DE6372"/>
    <w:rsid w:val="21ED7B7A"/>
    <w:rsid w:val="21F5270B"/>
    <w:rsid w:val="22027B79"/>
    <w:rsid w:val="2227608F"/>
    <w:rsid w:val="222F4AF7"/>
    <w:rsid w:val="22382170"/>
    <w:rsid w:val="226627BD"/>
    <w:rsid w:val="226C58A9"/>
    <w:rsid w:val="22776345"/>
    <w:rsid w:val="228E66CC"/>
    <w:rsid w:val="22911AB7"/>
    <w:rsid w:val="22C24D94"/>
    <w:rsid w:val="22DC6A7D"/>
    <w:rsid w:val="22FE7D30"/>
    <w:rsid w:val="23054106"/>
    <w:rsid w:val="230A6364"/>
    <w:rsid w:val="230E21BC"/>
    <w:rsid w:val="23130D07"/>
    <w:rsid w:val="23134B65"/>
    <w:rsid w:val="231834FE"/>
    <w:rsid w:val="233F74FA"/>
    <w:rsid w:val="234C7016"/>
    <w:rsid w:val="234E726D"/>
    <w:rsid w:val="23520650"/>
    <w:rsid w:val="23626F8D"/>
    <w:rsid w:val="237E2404"/>
    <w:rsid w:val="23821F3A"/>
    <w:rsid w:val="23B02A0F"/>
    <w:rsid w:val="23B8056F"/>
    <w:rsid w:val="23C04774"/>
    <w:rsid w:val="23C22D39"/>
    <w:rsid w:val="23C95482"/>
    <w:rsid w:val="23CA45CC"/>
    <w:rsid w:val="23DA4C94"/>
    <w:rsid w:val="23E14D92"/>
    <w:rsid w:val="23ED599E"/>
    <w:rsid w:val="23FD4130"/>
    <w:rsid w:val="24090638"/>
    <w:rsid w:val="240F7974"/>
    <w:rsid w:val="24121B7B"/>
    <w:rsid w:val="241C21AF"/>
    <w:rsid w:val="241D4EB0"/>
    <w:rsid w:val="242E220C"/>
    <w:rsid w:val="243B4554"/>
    <w:rsid w:val="2455123D"/>
    <w:rsid w:val="24593B7B"/>
    <w:rsid w:val="248E5569"/>
    <w:rsid w:val="24912CD7"/>
    <w:rsid w:val="24A671E3"/>
    <w:rsid w:val="24A865B7"/>
    <w:rsid w:val="24CA721A"/>
    <w:rsid w:val="24CC54BE"/>
    <w:rsid w:val="24D859DA"/>
    <w:rsid w:val="24DD03DE"/>
    <w:rsid w:val="24E654B8"/>
    <w:rsid w:val="24F02DDA"/>
    <w:rsid w:val="2502629F"/>
    <w:rsid w:val="250340EE"/>
    <w:rsid w:val="25060DE9"/>
    <w:rsid w:val="253027D5"/>
    <w:rsid w:val="25431D0D"/>
    <w:rsid w:val="25471898"/>
    <w:rsid w:val="25497B66"/>
    <w:rsid w:val="25804F09"/>
    <w:rsid w:val="25817412"/>
    <w:rsid w:val="25874DF0"/>
    <w:rsid w:val="258F3D56"/>
    <w:rsid w:val="25900006"/>
    <w:rsid w:val="25906E7D"/>
    <w:rsid w:val="25A52362"/>
    <w:rsid w:val="25C57605"/>
    <w:rsid w:val="25C66317"/>
    <w:rsid w:val="25D34F05"/>
    <w:rsid w:val="25DC4083"/>
    <w:rsid w:val="25DD0594"/>
    <w:rsid w:val="25EC5519"/>
    <w:rsid w:val="25F351AD"/>
    <w:rsid w:val="26052F51"/>
    <w:rsid w:val="260F1A27"/>
    <w:rsid w:val="2611156C"/>
    <w:rsid w:val="26126327"/>
    <w:rsid w:val="26472E22"/>
    <w:rsid w:val="26574306"/>
    <w:rsid w:val="26674628"/>
    <w:rsid w:val="268D183C"/>
    <w:rsid w:val="26A3557E"/>
    <w:rsid w:val="26AB0F71"/>
    <w:rsid w:val="26B61C51"/>
    <w:rsid w:val="26BB2016"/>
    <w:rsid w:val="26CD1B7E"/>
    <w:rsid w:val="26FD0C10"/>
    <w:rsid w:val="270E5344"/>
    <w:rsid w:val="27190300"/>
    <w:rsid w:val="272316B3"/>
    <w:rsid w:val="272A550F"/>
    <w:rsid w:val="273B531A"/>
    <w:rsid w:val="27423C3D"/>
    <w:rsid w:val="275E0DC3"/>
    <w:rsid w:val="27696A2F"/>
    <w:rsid w:val="27934872"/>
    <w:rsid w:val="279961C4"/>
    <w:rsid w:val="27A704EF"/>
    <w:rsid w:val="27C93D02"/>
    <w:rsid w:val="27D328B0"/>
    <w:rsid w:val="27E20644"/>
    <w:rsid w:val="282419C1"/>
    <w:rsid w:val="28257DF1"/>
    <w:rsid w:val="28485AEA"/>
    <w:rsid w:val="2849018C"/>
    <w:rsid w:val="284E0C8C"/>
    <w:rsid w:val="28570A70"/>
    <w:rsid w:val="28592ADF"/>
    <w:rsid w:val="286B68FF"/>
    <w:rsid w:val="287A1037"/>
    <w:rsid w:val="287B3F74"/>
    <w:rsid w:val="28920AFA"/>
    <w:rsid w:val="28993632"/>
    <w:rsid w:val="28A55DC7"/>
    <w:rsid w:val="28AA285C"/>
    <w:rsid w:val="28B17596"/>
    <w:rsid w:val="28CD71FE"/>
    <w:rsid w:val="28E045DD"/>
    <w:rsid w:val="28F75C0B"/>
    <w:rsid w:val="290530B7"/>
    <w:rsid w:val="29053142"/>
    <w:rsid w:val="290C45F4"/>
    <w:rsid w:val="291C0C5E"/>
    <w:rsid w:val="29355D7C"/>
    <w:rsid w:val="2941250F"/>
    <w:rsid w:val="29440C42"/>
    <w:rsid w:val="294C3718"/>
    <w:rsid w:val="294E114D"/>
    <w:rsid w:val="29505BC8"/>
    <w:rsid w:val="29560378"/>
    <w:rsid w:val="2966449E"/>
    <w:rsid w:val="296A4B7C"/>
    <w:rsid w:val="297642A5"/>
    <w:rsid w:val="297B6F0D"/>
    <w:rsid w:val="29900CAC"/>
    <w:rsid w:val="29961A1F"/>
    <w:rsid w:val="29C368A7"/>
    <w:rsid w:val="29C7063C"/>
    <w:rsid w:val="29C728DB"/>
    <w:rsid w:val="29D13724"/>
    <w:rsid w:val="29F0449D"/>
    <w:rsid w:val="29FA5531"/>
    <w:rsid w:val="2A011942"/>
    <w:rsid w:val="2A0D5A00"/>
    <w:rsid w:val="2A17246F"/>
    <w:rsid w:val="2A1854B2"/>
    <w:rsid w:val="2A252D84"/>
    <w:rsid w:val="2A2D5525"/>
    <w:rsid w:val="2A3F134D"/>
    <w:rsid w:val="2A516583"/>
    <w:rsid w:val="2A5B54B3"/>
    <w:rsid w:val="2A6A0A86"/>
    <w:rsid w:val="2A8335E8"/>
    <w:rsid w:val="2A8C62F9"/>
    <w:rsid w:val="2A945931"/>
    <w:rsid w:val="2A974918"/>
    <w:rsid w:val="2A9805F1"/>
    <w:rsid w:val="2A9C7D49"/>
    <w:rsid w:val="2AAE440E"/>
    <w:rsid w:val="2AAF294F"/>
    <w:rsid w:val="2AB36BAA"/>
    <w:rsid w:val="2AE141DC"/>
    <w:rsid w:val="2AE66033"/>
    <w:rsid w:val="2AF11F7A"/>
    <w:rsid w:val="2AFF3831"/>
    <w:rsid w:val="2B2B4678"/>
    <w:rsid w:val="2B3D2176"/>
    <w:rsid w:val="2B3F0DD3"/>
    <w:rsid w:val="2B655AF8"/>
    <w:rsid w:val="2B702CFF"/>
    <w:rsid w:val="2B79494D"/>
    <w:rsid w:val="2B846DAE"/>
    <w:rsid w:val="2B8D4AA3"/>
    <w:rsid w:val="2B8D577C"/>
    <w:rsid w:val="2B930FDD"/>
    <w:rsid w:val="2B93362C"/>
    <w:rsid w:val="2BBF47D2"/>
    <w:rsid w:val="2BC0576E"/>
    <w:rsid w:val="2BC61A06"/>
    <w:rsid w:val="2BD142AB"/>
    <w:rsid w:val="2BDD6A17"/>
    <w:rsid w:val="2BE2341B"/>
    <w:rsid w:val="2BEF0531"/>
    <w:rsid w:val="2BF059E9"/>
    <w:rsid w:val="2C0037F5"/>
    <w:rsid w:val="2C332EBF"/>
    <w:rsid w:val="2C4B6C53"/>
    <w:rsid w:val="2C565149"/>
    <w:rsid w:val="2C662977"/>
    <w:rsid w:val="2C6D0BFD"/>
    <w:rsid w:val="2C7E3384"/>
    <w:rsid w:val="2C88131A"/>
    <w:rsid w:val="2CD83474"/>
    <w:rsid w:val="2CDC3769"/>
    <w:rsid w:val="2CE63EED"/>
    <w:rsid w:val="2CF90E03"/>
    <w:rsid w:val="2D0B75DD"/>
    <w:rsid w:val="2D473A98"/>
    <w:rsid w:val="2D4D5C5D"/>
    <w:rsid w:val="2D6B79F2"/>
    <w:rsid w:val="2D791CB7"/>
    <w:rsid w:val="2D9964D4"/>
    <w:rsid w:val="2DD966DC"/>
    <w:rsid w:val="2E037E88"/>
    <w:rsid w:val="2E041257"/>
    <w:rsid w:val="2E1836CD"/>
    <w:rsid w:val="2E1A6B18"/>
    <w:rsid w:val="2E265499"/>
    <w:rsid w:val="2E4125A2"/>
    <w:rsid w:val="2E504BF2"/>
    <w:rsid w:val="2E8C5CC6"/>
    <w:rsid w:val="2EA12389"/>
    <w:rsid w:val="2EB92421"/>
    <w:rsid w:val="2EC83383"/>
    <w:rsid w:val="2EE740DD"/>
    <w:rsid w:val="2EEA325A"/>
    <w:rsid w:val="2F0C1463"/>
    <w:rsid w:val="2F0E5A86"/>
    <w:rsid w:val="2F1C3D09"/>
    <w:rsid w:val="2F1E2214"/>
    <w:rsid w:val="2F317B9A"/>
    <w:rsid w:val="2F3231F2"/>
    <w:rsid w:val="2F365D5E"/>
    <w:rsid w:val="2F452B3B"/>
    <w:rsid w:val="2F4E727F"/>
    <w:rsid w:val="2F4F0A2B"/>
    <w:rsid w:val="2F521DDD"/>
    <w:rsid w:val="2F597B66"/>
    <w:rsid w:val="2F5C3A6A"/>
    <w:rsid w:val="2F873D74"/>
    <w:rsid w:val="2F8B28BE"/>
    <w:rsid w:val="2FAE636B"/>
    <w:rsid w:val="2FC25CF5"/>
    <w:rsid w:val="2FD90AC1"/>
    <w:rsid w:val="2FEF0A2F"/>
    <w:rsid w:val="2FF74793"/>
    <w:rsid w:val="30017844"/>
    <w:rsid w:val="30044370"/>
    <w:rsid w:val="3008546F"/>
    <w:rsid w:val="3019265C"/>
    <w:rsid w:val="301D43F1"/>
    <w:rsid w:val="3024589B"/>
    <w:rsid w:val="30365475"/>
    <w:rsid w:val="303D28BA"/>
    <w:rsid w:val="30421D02"/>
    <w:rsid w:val="304910AE"/>
    <w:rsid w:val="304C05CE"/>
    <w:rsid w:val="305F1150"/>
    <w:rsid w:val="306F04D9"/>
    <w:rsid w:val="30883525"/>
    <w:rsid w:val="30904745"/>
    <w:rsid w:val="30C32739"/>
    <w:rsid w:val="30D41EAC"/>
    <w:rsid w:val="30D960DF"/>
    <w:rsid w:val="30E004D2"/>
    <w:rsid w:val="3120568C"/>
    <w:rsid w:val="31264300"/>
    <w:rsid w:val="313939D6"/>
    <w:rsid w:val="31503E24"/>
    <w:rsid w:val="315C2CD0"/>
    <w:rsid w:val="315D274E"/>
    <w:rsid w:val="315F620C"/>
    <w:rsid w:val="317463D2"/>
    <w:rsid w:val="31775712"/>
    <w:rsid w:val="317F3999"/>
    <w:rsid w:val="318E6234"/>
    <w:rsid w:val="31AE5F71"/>
    <w:rsid w:val="31AF5F3C"/>
    <w:rsid w:val="31B07D5D"/>
    <w:rsid w:val="31D971DA"/>
    <w:rsid w:val="31DC3773"/>
    <w:rsid w:val="31DD7DA0"/>
    <w:rsid w:val="321E0022"/>
    <w:rsid w:val="32273C16"/>
    <w:rsid w:val="323638CC"/>
    <w:rsid w:val="323A1E62"/>
    <w:rsid w:val="32440BF0"/>
    <w:rsid w:val="324B2DE5"/>
    <w:rsid w:val="3261193A"/>
    <w:rsid w:val="327D2336"/>
    <w:rsid w:val="32857A11"/>
    <w:rsid w:val="328806DD"/>
    <w:rsid w:val="32946F67"/>
    <w:rsid w:val="32A40ADC"/>
    <w:rsid w:val="32A51D16"/>
    <w:rsid w:val="32B612EE"/>
    <w:rsid w:val="32D92453"/>
    <w:rsid w:val="32DD49A5"/>
    <w:rsid w:val="33192F4E"/>
    <w:rsid w:val="33214205"/>
    <w:rsid w:val="333954EE"/>
    <w:rsid w:val="334A5FC8"/>
    <w:rsid w:val="334E6300"/>
    <w:rsid w:val="335D78CC"/>
    <w:rsid w:val="336B1F02"/>
    <w:rsid w:val="33783E29"/>
    <w:rsid w:val="33952E57"/>
    <w:rsid w:val="339D125E"/>
    <w:rsid w:val="33AC67A0"/>
    <w:rsid w:val="33EF211D"/>
    <w:rsid w:val="34181AE4"/>
    <w:rsid w:val="343E4BDC"/>
    <w:rsid w:val="345E6272"/>
    <w:rsid w:val="346356A3"/>
    <w:rsid w:val="34697024"/>
    <w:rsid w:val="346A484D"/>
    <w:rsid w:val="346F0203"/>
    <w:rsid w:val="347E742F"/>
    <w:rsid w:val="34AD673F"/>
    <w:rsid w:val="34AF27BF"/>
    <w:rsid w:val="34C814A1"/>
    <w:rsid w:val="34DF11F6"/>
    <w:rsid w:val="34E154E9"/>
    <w:rsid w:val="34E1636B"/>
    <w:rsid w:val="34E20C1B"/>
    <w:rsid w:val="34EC3346"/>
    <w:rsid w:val="350A21C6"/>
    <w:rsid w:val="350F61A3"/>
    <w:rsid w:val="35326247"/>
    <w:rsid w:val="35377683"/>
    <w:rsid w:val="354C476B"/>
    <w:rsid w:val="35657324"/>
    <w:rsid w:val="356939A8"/>
    <w:rsid w:val="356D634E"/>
    <w:rsid w:val="357148DF"/>
    <w:rsid w:val="35863763"/>
    <w:rsid w:val="358A316C"/>
    <w:rsid w:val="35B05CAD"/>
    <w:rsid w:val="35CD4DB0"/>
    <w:rsid w:val="35D9190A"/>
    <w:rsid w:val="35E7317D"/>
    <w:rsid w:val="35FD468F"/>
    <w:rsid w:val="36116A1A"/>
    <w:rsid w:val="363E6E85"/>
    <w:rsid w:val="36624509"/>
    <w:rsid w:val="366C3414"/>
    <w:rsid w:val="36760B1D"/>
    <w:rsid w:val="368555B1"/>
    <w:rsid w:val="369878F5"/>
    <w:rsid w:val="369A7ACC"/>
    <w:rsid w:val="36A340E3"/>
    <w:rsid w:val="36B25C91"/>
    <w:rsid w:val="36B92F34"/>
    <w:rsid w:val="36BA450D"/>
    <w:rsid w:val="36BB2CA3"/>
    <w:rsid w:val="36CA2353"/>
    <w:rsid w:val="36D8479D"/>
    <w:rsid w:val="36EE172C"/>
    <w:rsid w:val="37216D63"/>
    <w:rsid w:val="372D5A13"/>
    <w:rsid w:val="373945DE"/>
    <w:rsid w:val="377129B2"/>
    <w:rsid w:val="3796002F"/>
    <w:rsid w:val="37A56089"/>
    <w:rsid w:val="37C70F01"/>
    <w:rsid w:val="37D166E5"/>
    <w:rsid w:val="38091EF5"/>
    <w:rsid w:val="382C67CC"/>
    <w:rsid w:val="38312396"/>
    <w:rsid w:val="384058AD"/>
    <w:rsid w:val="38623BB8"/>
    <w:rsid w:val="3863366C"/>
    <w:rsid w:val="386B06D6"/>
    <w:rsid w:val="387648F9"/>
    <w:rsid w:val="387C54C8"/>
    <w:rsid w:val="388D7286"/>
    <w:rsid w:val="388E4FEC"/>
    <w:rsid w:val="38996F66"/>
    <w:rsid w:val="389E7C8E"/>
    <w:rsid w:val="38AF1D37"/>
    <w:rsid w:val="38BE404F"/>
    <w:rsid w:val="38C10142"/>
    <w:rsid w:val="38D46FF8"/>
    <w:rsid w:val="38DB348D"/>
    <w:rsid w:val="38ED59D7"/>
    <w:rsid w:val="38FF7310"/>
    <w:rsid w:val="390C33DC"/>
    <w:rsid w:val="39163F6B"/>
    <w:rsid w:val="392B7129"/>
    <w:rsid w:val="392E4062"/>
    <w:rsid w:val="394A4611"/>
    <w:rsid w:val="394C21F9"/>
    <w:rsid w:val="39832EF7"/>
    <w:rsid w:val="398911B7"/>
    <w:rsid w:val="39AE7896"/>
    <w:rsid w:val="39D65DD6"/>
    <w:rsid w:val="39DA4A0F"/>
    <w:rsid w:val="39F435A9"/>
    <w:rsid w:val="39F66152"/>
    <w:rsid w:val="39F87A12"/>
    <w:rsid w:val="3A047CFC"/>
    <w:rsid w:val="3A214E2E"/>
    <w:rsid w:val="3A380F62"/>
    <w:rsid w:val="3A3B3AEE"/>
    <w:rsid w:val="3A3E065A"/>
    <w:rsid w:val="3A513DDA"/>
    <w:rsid w:val="3A6A4F13"/>
    <w:rsid w:val="3A6D2066"/>
    <w:rsid w:val="3A755B73"/>
    <w:rsid w:val="3A7F2874"/>
    <w:rsid w:val="3AA44190"/>
    <w:rsid w:val="3AC364CB"/>
    <w:rsid w:val="3AD42C31"/>
    <w:rsid w:val="3AEA2105"/>
    <w:rsid w:val="3AF02277"/>
    <w:rsid w:val="3B0778D5"/>
    <w:rsid w:val="3B134270"/>
    <w:rsid w:val="3B135617"/>
    <w:rsid w:val="3B15692E"/>
    <w:rsid w:val="3B1A21EB"/>
    <w:rsid w:val="3B224385"/>
    <w:rsid w:val="3B2E07BF"/>
    <w:rsid w:val="3B337D1F"/>
    <w:rsid w:val="3B380961"/>
    <w:rsid w:val="3B3F294E"/>
    <w:rsid w:val="3B4F2A87"/>
    <w:rsid w:val="3B567E0D"/>
    <w:rsid w:val="3B653AFE"/>
    <w:rsid w:val="3B6F4908"/>
    <w:rsid w:val="3B7869B2"/>
    <w:rsid w:val="3BA85425"/>
    <w:rsid w:val="3BC667FA"/>
    <w:rsid w:val="3BDC2A4E"/>
    <w:rsid w:val="3C01373D"/>
    <w:rsid w:val="3C034D00"/>
    <w:rsid w:val="3C071F35"/>
    <w:rsid w:val="3C1A114B"/>
    <w:rsid w:val="3C552D1A"/>
    <w:rsid w:val="3C797F34"/>
    <w:rsid w:val="3C7C0E0B"/>
    <w:rsid w:val="3C896DD9"/>
    <w:rsid w:val="3C9E726D"/>
    <w:rsid w:val="3CB42ACF"/>
    <w:rsid w:val="3CC64002"/>
    <w:rsid w:val="3CE000DE"/>
    <w:rsid w:val="3CF96CF4"/>
    <w:rsid w:val="3D110990"/>
    <w:rsid w:val="3D2D66E7"/>
    <w:rsid w:val="3D34020F"/>
    <w:rsid w:val="3D592E65"/>
    <w:rsid w:val="3D6061CE"/>
    <w:rsid w:val="3D6355FD"/>
    <w:rsid w:val="3D803948"/>
    <w:rsid w:val="3D990D38"/>
    <w:rsid w:val="3DA64256"/>
    <w:rsid w:val="3DAF3692"/>
    <w:rsid w:val="3DBB649A"/>
    <w:rsid w:val="3DBD6E75"/>
    <w:rsid w:val="3DD115C8"/>
    <w:rsid w:val="3DD65B45"/>
    <w:rsid w:val="3E02015B"/>
    <w:rsid w:val="3E025595"/>
    <w:rsid w:val="3E0270E2"/>
    <w:rsid w:val="3E1D21CC"/>
    <w:rsid w:val="3E367C92"/>
    <w:rsid w:val="3E394F21"/>
    <w:rsid w:val="3E4161AC"/>
    <w:rsid w:val="3E8A2DB4"/>
    <w:rsid w:val="3EAE676E"/>
    <w:rsid w:val="3EB82902"/>
    <w:rsid w:val="3EDB1946"/>
    <w:rsid w:val="3EDF7CBA"/>
    <w:rsid w:val="3F113846"/>
    <w:rsid w:val="3F1950C8"/>
    <w:rsid w:val="3F1A7DF8"/>
    <w:rsid w:val="3F233652"/>
    <w:rsid w:val="3F260EFF"/>
    <w:rsid w:val="3F2C68E3"/>
    <w:rsid w:val="3F394E49"/>
    <w:rsid w:val="3F8A0B64"/>
    <w:rsid w:val="3FC14E12"/>
    <w:rsid w:val="3FE33676"/>
    <w:rsid w:val="3FF31784"/>
    <w:rsid w:val="40003E3A"/>
    <w:rsid w:val="40047FE3"/>
    <w:rsid w:val="40115A60"/>
    <w:rsid w:val="401506BF"/>
    <w:rsid w:val="403D28C3"/>
    <w:rsid w:val="403D7227"/>
    <w:rsid w:val="404311D0"/>
    <w:rsid w:val="40453929"/>
    <w:rsid w:val="40583C93"/>
    <w:rsid w:val="407E2233"/>
    <w:rsid w:val="40953886"/>
    <w:rsid w:val="40AE3E26"/>
    <w:rsid w:val="40B350C8"/>
    <w:rsid w:val="40BF1859"/>
    <w:rsid w:val="40F239FC"/>
    <w:rsid w:val="4103386C"/>
    <w:rsid w:val="410E58FE"/>
    <w:rsid w:val="411A5134"/>
    <w:rsid w:val="412E3CE0"/>
    <w:rsid w:val="413367E5"/>
    <w:rsid w:val="415B52B3"/>
    <w:rsid w:val="416013F0"/>
    <w:rsid w:val="41660A58"/>
    <w:rsid w:val="41833D63"/>
    <w:rsid w:val="41875F59"/>
    <w:rsid w:val="418A246A"/>
    <w:rsid w:val="4198222E"/>
    <w:rsid w:val="41A55859"/>
    <w:rsid w:val="41BD4C41"/>
    <w:rsid w:val="41BD6737"/>
    <w:rsid w:val="41DC774A"/>
    <w:rsid w:val="41DF0B34"/>
    <w:rsid w:val="41E95F0F"/>
    <w:rsid w:val="41FD06A8"/>
    <w:rsid w:val="42151D9C"/>
    <w:rsid w:val="421A7111"/>
    <w:rsid w:val="42211CBA"/>
    <w:rsid w:val="42223778"/>
    <w:rsid w:val="423E0C05"/>
    <w:rsid w:val="424430F5"/>
    <w:rsid w:val="42562B7E"/>
    <w:rsid w:val="425D12AC"/>
    <w:rsid w:val="426857F5"/>
    <w:rsid w:val="426C413A"/>
    <w:rsid w:val="42702633"/>
    <w:rsid w:val="427B1FD1"/>
    <w:rsid w:val="42811BF1"/>
    <w:rsid w:val="428B00C1"/>
    <w:rsid w:val="428C614C"/>
    <w:rsid w:val="428D1202"/>
    <w:rsid w:val="429C0BA4"/>
    <w:rsid w:val="42BD4845"/>
    <w:rsid w:val="42CD7697"/>
    <w:rsid w:val="42E82135"/>
    <w:rsid w:val="42F92E8F"/>
    <w:rsid w:val="43174959"/>
    <w:rsid w:val="431D25F6"/>
    <w:rsid w:val="432108DE"/>
    <w:rsid w:val="432C1A59"/>
    <w:rsid w:val="43412995"/>
    <w:rsid w:val="43574F40"/>
    <w:rsid w:val="43696D31"/>
    <w:rsid w:val="43891C41"/>
    <w:rsid w:val="439E4E9E"/>
    <w:rsid w:val="43B72D77"/>
    <w:rsid w:val="43D7443B"/>
    <w:rsid w:val="43E93192"/>
    <w:rsid w:val="43F74FEF"/>
    <w:rsid w:val="43FF5406"/>
    <w:rsid w:val="44007136"/>
    <w:rsid w:val="440E18F9"/>
    <w:rsid w:val="44100D52"/>
    <w:rsid w:val="44101D11"/>
    <w:rsid w:val="44112FB2"/>
    <w:rsid w:val="44113C28"/>
    <w:rsid w:val="441A2F77"/>
    <w:rsid w:val="44354538"/>
    <w:rsid w:val="445247D3"/>
    <w:rsid w:val="44625AA8"/>
    <w:rsid w:val="447423A7"/>
    <w:rsid w:val="447B78EA"/>
    <w:rsid w:val="44A12B24"/>
    <w:rsid w:val="44A4233C"/>
    <w:rsid w:val="44BF2AB7"/>
    <w:rsid w:val="44EC1444"/>
    <w:rsid w:val="451149FE"/>
    <w:rsid w:val="452006C7"/>
    <w:rsid w:val="45417228"/>
    <w:rsid w:val="454E21C1"/>
    <w:rsid w:val="45535674"/>
    <w:rsid w:val="45683743"/>
    <w:rsid w:val="456D0BBA"/>
    <w:rsid w:val="457035EC"/>
    <w:rsid w:val="458A5FD3"/>
    <w:rsid w:val="45BC3AAD"/>
    <w:rsid w:val="45BE4771"/>
    <w:rsid w:val="45DE07EB"/>
    <w:rsid w:val="45FA0626"/>
    <w:rsid w:val="46105697"/>
    <w:rsid w:val="46235FA3"/>
    <w:rsid w:val="463024A0"/>
    <w:rsid w:val="466755A6"/>
    <w:rsid w:val="46832860"/>
    <w:rsid w:val="468D14B0"/>
    <w:rsid w:val="46931AA0"/>
    <w:rsid w:val="469A2B3A"/>
    <w:rsid w:val="469E4BD4"/>
    <w:rsid w:val="469E6675"/>
    <w:rsid w:val="46B8576D"/>
    <w:rsid w:val="46C842B2"/>
    <w:rsid w:val="46E93479"/>
    <w:rsid w:val="46EE13B1"/>
    <w:rsid w:val="470F3AA6"/>
    <w:rsid w:val="471B73A6"/>
    <w:rsid w:val="472B7D74"/>
    <w:rsid w:val="474569D2"/>
    <w:rsid w:val="475300AD"/>
    <w:rsid w:val="47654C22"/>
    <w:rsid w:val="47833B4A"/>
    <w:rsid w:val="478512F1"/>
    <w:rsid w:val="479E1AA7"/>
    <w:rsid w:val="47AE6A98"/>
    <w:rsid w:val="47AF0ACE"/>
    <w:rsid w:val="47CC4BA3"/>
    <w:rsid w:val="47D374ED"/>
    <w:rsid w:val="47DF1329"/>
    <w:rsid w:val="48163695"/>
    <w:rsid w:val="48226674"/>
    <w:rsid w:val="48422907"/>
    <w:rsid w:val="484D49ED"/>
    <w:rsid w:val="48501975"/>
    <w:rsid w:val="485D2F92"/>
    <w:rsid w:val="485D5F01"/>
    <w:rsid w:val="485F3107"/>
    <w:rsid w:val="48666C2B"/>
    <w:rsid w:val="48EA031D"/>
    <w:rsid w:val="48F452D6"/>
    <w:rsid w:val="48F94D85"/>
    <w:rsid w:val="48FD77D3"/>
    <w:rsid w:val="48FF723C"/>
    <w:rsid w:val="490E481A"/>
    <w:rsid w:val="49247587"/>
    <w:rsid w:val="49417256"/>
    <w:rsid w:val="49701774"/>
    <w:rsid w:val="49990A5F"/>
    <w:rsid w:val="499E7737"/>
    <w:rsid w:val="49A845C6"/>
    <w:rsid w:val="49B26667"/>
    <w:rsid w:val="49C37F80"/>
    <w:rsid w:val="49C50384"/>
    <w:rsid w:val="49C731D5"/>
    <w:rsid w:val="49CD5F2C"/>
    <w:rsid w:val="49F96CA9"/>
    <w:rsid w:val="4A034D1C"/>
    <w:rsid w:val="4A1750B6"/>
    <w:rsid w:val="4A1D5E6F"/>
    <w:rsid w:val="4A352016"/>
    <w:rsid w:val="4A3C79C8"/>
    <w:rsid w:val="4A436F6E"/>
    <w:rsid w:val="4A7078B8"/>
    <w:rsid w:val="4A712BEF"/>
    <w:rsid w:val="4A893FD2"/>
    <w:rsid w:val="4AAC441F"/>
    <w:rsid w:val="4AAD691A"/>
    <w:rsid w:val="4ABD5A26"/>
    <w:rsid w:val="4AE749A0"/>
    <w:rsid w:val="4B0C07CF"/>
    <w:rsid w:val="4B1904A2"/>
    <w:rsid w:val="4B217286"/>
    <w:rsid w:val="4B3A6BC2"/>
    <w:rsid w:val="4B3A6CD1"/>
    <w:rsid w:val="4B4058A0"/>
    <w:rsid w:val="4B4148E6"/>
    <w:rsid w:val="4B4420FA"/>
    <w:rsid w:val="4B8C2AA9"/>
    <w:rsid w:val="4B98729A"/>
    <w:rsid w:val="4BAC2DAE"/>
    <w:rsid w:val="4BCA1386"/>
    <w:rsid w:val="4BD714C3"/>
    <w:rsid w:val="4BDA0417"/>
    <w:rsid w:val="4BEE6A53"/>
    <w:rsid w:val="4BF212D5"/>
    <w:rsid w:val="4BFC4B9F"/>
    <w:rsid w:val="4BFD352D"/>
    <w:rsid w:val="4C02006B"/>
    <w:rsid w:val="4C483220"/>
    <w:rsid w:val="4C5178CA"/>
    <w:rsid w:val="4C560315"/>
    <w:rsid w:val="4C584321"/>
    <w:rsid w:val="4C6B16C4"/>
    <w:rsid w:val="4C822E11"/>
    <w:rsid w:val="4C8B0515"/>
    <w:rsid w:val="4C9022D5"/>
    <w:rsid w:val="4CA272DC"/>
    <w:rsid w:val="4CA30060"/>
    <w:rsid w:val="4CA97363"/>
    <w:rsid w:val="4CBA0D29"/>
    <w:rsid w:val="4CCC73EC"/>
    <w:rsid w:val="4CDA4E4D"/>
    <w:rsid w:val="4CFC4B42"/>
    <w:rsid w:val="4D075E64"/>
    <w:rsid w:val="4D1623C4"/>
    <w:rsid w:val="4D2005D1"/>
    <w:rsid w:val="4D265599"/>
    <w:rsid w:val="4D2C4418"/>
    <w:rsid w:val="4D482F83"/>
    <w:rsid w:val="4D552D10"/>
    <w:rsid w:val="4D722345"/>
    <w:rsid w:val="4D735D4E"/>
    <w:rsid w:val="4D754E07"/>
    <w:rsid w:val="4D8C605D"/>
    <w:rsid w:val="4DBC1969"/>
    <w:rsid w:val="4DC062C6"/>
    <w:rsid w:val="4DCE424F"/>
    <w:rsid w:val="4DF44105"/>
    <w:rsid w:val="4E115854"/>
    <w:rsid w:val="4E407F3A"/>
    <w:rsid w:val="4E4E4CA6"/>
    <w:rsid w:val="4E510CE4"/>
    <w:rsid w:val="4E636C4E"/>
    <w:rsid w:val="4E771F21"/>
    <w:rsid w:val="4E7A4B72"/>
    <w:rsid w:val="4E972A92"/>
    <w:rsid w:val="4EA354D8"/>
    <w:rsid w:val="4EB77AD9"/>
    <w:rsid w:val="4EC20E92"/>
    <w:rsid w:val="4EC53289"/>
    <w:rsid w:val="4EC80674"/>
    <w:rsid w:val="4EF56E35"/>
    <w:rsid w:val="4F000F48"/>
    <w:rsid w:val="4F0450C0"/>
    <w:rsid w:val="4F097406"/>
    <w:rsid w:val="4F261748"/>
    <w:rsid w:val="4F301813"/>
    <w:rsid w:val="4F3107F1"/>
    <w:rsid w:val="4F332F1E"/>
    <w:rsid w:val="4F372A58"/>
    <w:rsid w:val="4F3A08C5"/>
    <w:rsid w:val="4F495C3F"/>
    <w:rsid w:val="4F50526B"/>
    <w:rsid w:val="4F7F36F0"/>
    <w:rsid w:val="4F807608"/>
    <w:rsid w:val="4FAC7784"/>
    <w:rsid w:val="4FB014E3"/>
    <w:rsid w:val="4FB726DD"/>
    <w:rsid w:val="4FCC68E2"/>
    <w:rsid w:val="4FD46E48"/>
    <w:rsid w:val="4FDB5EDD"/>
    <w:rsid w:val="4FE37182"/>
    <w:rsid w:val="4FF36CC0"/>
    <w:rsid w:val="4FFD5B65"/>
    <w:rsid w:val="501F04C4"/>
    <w:rsid w:val="50263870"/>
    <w:rsid w:val="50444283"/>
    <w:rsid w:val="50495D30"/>
    <w:rsid w:val="508923A7"/>
    <w:rsid w:val="50AA306A"/>
    <w:rsid w:val="50AA6E30"/>
    <w:rsid w:val="50AF786E"/>
    <w:rsid w:val="50B23519"/>
    <w:rsid w:val="50B26D09"/>
    <w:rsid w:val="50F810BB"/>
    <w:rsid w:val="51080DA0"/>
    <w:rsid w:val="512A0BF6"/>
    <w:rsid w:val="51383F35"/>
    <w:rsid w:val="514F7009"/>
    <w:rsid w:val="516C6EEF"/>
    <w:rsid w:val="517B4F4E"/>
    <w:rsid w:val="51854FF7"/>
    <w:rsid w:val="51894947"/>
    <w:rsid w:val="51966F15"/>
    <w:rsid w:val="51971356"/>
    <w:rsid w:val="51AB7786"/>
    <w:rsid w:val="51BF2844"/>
    <w:rsid w:val="51CC6F5A"/>
    <w:rsid w:val="51D161ED"/>
    <w:rsid w:val="51E7051D"/>
    <w:rsid w:val="522E6661"/>
    <w:rsid w:val="523615D8"/>
    <w:rsid w:val="524C6862"/>
    <w:rsid w:val="527022AA"/>
    <w:rsid w:val="5289419D"/>
    <w:rsid w:val="528A2210"/>
    <w:rsid w:val="529114AE"/>
    <w:rsid w:val="52A9416D"/>
    <w:rsid w:val="52D07AF7"/>
    <w:rsid w:val="52DC1C63"/>
    <w:rsid w:val="53054A28"/>
    <w:rsid w:val="53443144"/>
    <w:rsid w:val="534C266F"/>
    <w:rsid w:val="536E60AE"/>
    <w:rsid w:val="536F2CA7"/>
    <w:rsid w:val="53780F3E"/>
    <w:rsid w:val="53791842"/>
    <w:rsid w:val="537C0266"/>
    <w:rsid w:val="537E376F"/>
    <w:rsid w:val="537F6BB3"/>
    <w:rsid w:val="539C306F"/>
    <w:rsid w:val="53A0430B"/>
    <w:rsid w:val="53A229E1"/>
    <w:rsid w:val="53AF5E7F"/>
    <w:rsid w:val="53F51A58"/>
    <w:rsid w:val="5403755A"/>
    <w:rsid w:val="54232C80"/>
    <w:rsid w:val="54245F1F"/>
    <w:rsid w:val="54282E44"/>
    <w:rsid w:val="54387D06"/>
    <w:rsid w:val="543A1CCD"/>
    <w:rsid w:val="546177A2"/>
    <w:rsid w:val="546C0128"/>
    <w:rsid w:val="548C15D4"/>
    <w:rsid w:val="549A2578"/>
    <w:rsid w:val="54CA5F20"/>
    <w:rsid w:val="54CB061B"/>
    <w:rsid w:val="54D45664"/>
    <w:rsid w:val="54E20D64"/>
    <w:rsid w:val="55071B18"/>
    <w:rsid w:val="5507561A"/>
    <w:rsid w:val="550F5046"/>
    <w:rsid w:val="551A035C"/>
    <w:rsid w:val="552C068B"/>
    <w:rsid w:val="553A2AB3"/>
    <w:rsid w:val="55402806"/>
    <w:rsid w:val="55417C3B"/>
    <w:rsid w:val="555A5AA2"/>
    <w:rsid w:val="556A3647"/>
    <w:rsid w:val="55907DAA"/>
    <w:rsid w:val="55A05DD4"/>
    <w:rsid w:val="55A263C7"/>
    <w:rsid w:val="55AD0978"/>
    <w:rsid w:val="55B0069D"/>
    <w:rsid w:val="55B70D47"/>
    <w:rsid w:val="55B81E11"/>
    <w:rsid w:val="55C82F4A"/>
    <w:rsid w:val="55CB6FBE"/>
    <w:rsid w:val="55F024E1"/>
    <w:rsid w:val="55F34F5C"/>
    <w:rsid w:val="55FB6FFB"/>
    <w:rsid w:val="560A7F74"/>
    <w:rsid w:val="56297799"/>
    <w:rsid w:val="562C3D80"/>
    <w:rsid w:val="564229E6"/>
    <w:rsid w:val="564A3451"/>
    <w:rsid w:val="564F6F6D"/>
    <w:rsid w:val="56515BF5"/>
    <w:rsid w:val="5663033A"/>
    <w:rsid w:val="56633D3B"/>
    <w:rsid w:val="566570DD"/>
    <w:rsid w:val="566E0386"/>
    <w:rsid w:val="568D5625"/>
    <w:rsid w:val="56983EAA"/>
    <w:rsid w:val="56B55788"/>
    <w:rsid w:val="56EE0739"/>
    <w:rsid w:val="56FE3288"/>
    <w:rsid w:val="57023023"/>
    <w:rsid w:val="570B7E42"/>
    <w:rsid w:val="571F4D93"/>
    <w:rsid w:val="573E20C6"/>
    <w:rsid w:val="573F094B"/>
    <w:rsid w:val="575117A4"/>
    <w:rsid w:val="57533569"/>
    <w:rsid w:val="575A3B3A"/>
    <w:rsid w:val="576A7F6B"/>
    <w:rsid w:val="576F268D"/>
    <w:rsid w:val="57776ED4"/>
    <w:rsid w:val="57790DF7"/>
    <w:rsid w:val="578304F9"/>
    <w:rsid w:val="57935CFD"/>
    <w:rsid w:val="579A3424"/>
    <w:rsid w:val="57AD22B8"/>
    <w:rsid w:val="57B32B5B"/>
    <w:rsid w:val="57BF7E4F"/>
    <w:rsid w:val="57D27A2D"/>
    <w:rsid w:val="57D96639"/>
    <w:rsid w:val="57DD6093"/>
    <w:rsid w:val="57E15D81"/>
    <w:rsid w:val="57EC4DAB"/>
    <w:rsid w:val="58062645"/>
    <w:rsid w:val="582E5D62"/>
    <w:rsid w:val="582F7D16"/>
    <w:rsid w:val="58565730"/>
    <w:rsid w:val="585A2AD5"/>
    <w:rsid w:val="587E7825"/>
    <w:rsid w:val="58B30623"/>
    <w:rsid w:val="58C72297"/>
    <w:rsid w:val="58C80F52"/>
    <w:rsid w:val="58CF0CC3"/>
    <w:rsid w:val="58CF6227"/>
    <w:rsid w:val="58D31584"/>
    <w:rsid w:val="58DE2735"/>
    <w:rsid w:val="58E35AAC"/>
    <w:rsid w:val="590F34A4"/>
    <w:rsid w:val="59465305"/>
    <w:rsid w:val="59466A20"/>
    <w:rsid w:val="59477544"/>
    <w:rsid w:val="595E542E"/>
    <w:rsid w:val="596C1D22"/>
    <w:rsid w:val="598813BC"/>
    <w:rsid w:val="599051AC"/>
    <w:rsid w:val="59987AF0"/>
    <w:rsid w:val="599A3C4D"/>
    <w:rsid w:val="599E20E4"/>
    <w:rsid w:val="59BC4ABF"/>
    <w:rsid w:val="59EE41AA"/>
    <w:rsid w:val="59F27FBC"/>
    <w:rsid w:val="59F95DF6"/>
    <w:rsid w:val="5A155641"/>
    <w:rsid w:val="5A1918F8"/>
    <w:rsid w:val="5A1E75CB"/>
    <w:rsid w:val="5A2A74F7"/>
    <w:rsid w:val="5A3319A6"/>
    <w:rsid w:val="5A436F0F"/>
    <w:rsid w:val="5A5B33C2"/>
    <w:rsid w:val="5A6710F7"/>
    <w:rsid w:val="5A701F1A"/>
    <w:rsid w:val="5A866324"/>
    <w:rsid w:val="5AA332ED"/>
    <w:rsid w:val="5AAA4B82"/>
    <w:rsid w:val="5ACE0789"/>
    <w:rsid w:val="5B0020B9"/>
    <w:rsid w:val="5B047C03"/>
    <w:rsid w:val="5B0879AB"/>
    <w:rsid w:val="5B0F04F6"/>
    <w:rsid w:val="5B1C1E0C"/>
    <w:rsid w:val="5B510EDB"/>
    <w:rsid w:val="5B5A7F19"/>
    <w:rsid w:val="5B5C5C2D"/>
    <w:rsid w:val="5B8F53D6"/>
    <w:rsid w:val="5B9A78AB"/>
    <w:rsid w:val="5B9C6048"/>
    <w:rsid w:val="5BA84175"/>
    <w:rsid w:val="5BB15BB1"/>
    <w:rsid w:val="5BB57452"/>
    <w:rsid w:val="5BBA4C28"/>
    <w:rsid w:val="5BBA6E6D"/>
    <w:rsid w:val="5BBD5445"/>
    <w:rsid w:val="5BC204B9"/>
    <w:rsid w:val="5BC83B26"/>
    <w:rsid w:val="5BD2227F"/>
    <w:rsid w:val="5BD31E2C"/>
    <w:rsid w:val="5BDD6670"/>
    <w:rsid w:val="5BE209D9"/>
    <w:rsid w:val="5BEF4B08"/>
    <w:rsid w:val="5C2A1461"/>
    <w:rsid w:val="5C4505FB"/>
    <w:rsid w:val="5C460A2A"/>
    <w:rsid w:val="5C4A0D14"/>
    <w:rsid w:val="5C5E4398"/>
    <w:rsid w:val="5C744F0E"/>
    <w:rsid w:val="5CAC75D1"/>
    <w:rsid w:val="5CB563F0"/>
    <w:rsid w:val="5CBD0DEA"/>
    <w:rsid w:val="5CBF64D6"/>
    <w:rsid w:val="5CDC6247"/>
    <w:rsid w:val="5CE77AA3"/>
    <w:rsid w:val="5CF16307"/>
    <w:rsid w:val="5CF94596"/>
    <w:rsid w:val="5D0A778C"/>
    <w:rsid w:val="5D250F4C"/>
    <w:rsid w:val="5D3B4A3E"/>
    <w:rsid w:val="5D4A793A"/>
    <w:rsid w:val="5D5E67DE"/>
    <w:rsid w:val="5D64781D"/>
    <w:rsid w:val="5D7A4337"/>
    <w:rsid w:val="5D943DF2"/>
    <w:rsid w:val="5DB851B6"/>
    <w:rsid w:val="5DCF43AB"/>
    <w:rsid w:val="5DD235E2"/>
    <w:rsid w:val="5DE73B0D"/>
    <w:rsid w:val="5DF86E01"/>
    <w:rsid w:val="5E15528F"/>
    <w:rsid w:val="5E177D84"/>
    <w:rsid w:val="5E5959E0"/>
    <w:rsid w:val="5E5B4683"/>
    <w:rsid w:val="5E744490"/>
    <w:rsid w:val="5E8758D4"/>
    <w:rsid w:val="5E9C7630"/>
    <w:rsid w:val="5EA048E2"/>
    <w:rsid w:val="5EBC6411"/>
    <w:rsid w:val="5EC34853"/>
    <w:rsid w:val="5ED7624F"/>
    <w:rsid w:val="5EDB21E8"/>
    <w:rsid w:val="5EF05812"/>
    <w:rsid w:val="5EF40A7B"/>
    <w:rsid w:val="5F304929"/>
    <w:rsid w:val="5F5A68C1"/>
    <w:rsid w:val="5F781819"/>
    <w:rsid w:val="5F8208C5"/>
    <w:rsid w:val="5F85040B"/>
    <w:rsid w:val="5F9E0E79"/>
    <w:rsid w:val="5FC43E2F"/>
    <w:rsid w:val="5FEC09DE"/>
    <w:rsid w:val="5FF7112D"/>
    <w:rsid w:val="5FFA65BE"/>
    <w:rsid w:val="600C77C8"/>
    <w:rsid w:val="601F4B37"/>
    <w:rsid w:val="60256D0C"/>
    <w:rsid w:val="602F0B45"/>
    <w:rsid w:val="60375B20"/>
    <w:rsid w:val="603965DF"/>
    <w:rsid w:val="604E0865"/>
    <w:rsid w:val="606D5A22"/>
    <w:rsid w:val="60727366"/>
    <w:rsid w:val="60870AD8"/>
    <w:rsid w:val="609B6FA3"/>
    <w:rsid w:val="60CB4A87"/>
    <w:rsid w:val="60D147D2"/>
    <w:rsid w:val="60EC3ECC"/>
    <w:rsid w:val="60EE028D"/>
    <w:rsid w:val="61043BF8"/>
    <w:rsid w:val="6125109A"/>
    <w:rsid w:val="613622BA"/>
    <w:rsid w:val="613909D1"/>
    <w:rsid w:val="6164500C"/>
    <w:rsid w:val="617F43D1"/>
    <w:rsid w:val="61910C13"/>
    <w:rsid w:val="61BB1907"/>
    <w:rsid w:val="61BB25E6"/>
    <w:rsid w:val="61BB299B"/>
    <w:rsid w:val="61BE6BB7"/>
    <w:rsid w:val="61C07756"/>
    <w:rsid w:val="61DC01CC"/>
    <w:rsid w:val="61DF2A44"/>
    <w:rsid w:val="61E76C53"/>
    <w:rsid w:val="61EF58C9"/>
    <w:rsid w:val="61F611B2"/>
    <w:rsid w:val="61F907A6"/>
    <w:rsid w:val="6207181B"/>
    <w:rsid w:val="621F39E1"/>
    <w:rsid w:val="622334E0"/>
    <w:rsid w:val="623913D6"/>
    <w:rsid w:val="62452141"/>
    <w:rsid w:val="624D07EB"/>
    <w:rsid w:val="627E7A77"/>
    <w:rsid w:val="62856677"/>
    <w:rsid w:val="628970BD"/>
    <w:rsid w:val="629320FC"/>
    <w:rsid w:val="629806C1"/>
    <w:rsid w:val="629B2DCD"/>
    <w:rsid w:val="629E0F86"/>
    <w:rsid w:val="62A03937"/>
    <w:rsid w:val="62A938A7"/>
    <w:rsid w:val="62A9658C"/>
    <w:rsid w:val="62F842FA"/>
    <w:rsid w:val="632E0AE4"/>
    <w:rsid w:val="636F0D32"/>
    <w:rsid w:val="636F199B"/>
    <w:rsid w:val="63821EB7"/>
    <w:rsid w:val="639B1E7C"/>
    <w:rsid w:val="63A928B2"/>
    <w:rsid w:val="63BF040D"/>
    <w:rsid w:val="63C475FF"/>
    <w:rsid w:val="63CC0AA9"/>
    <w:rsid w:val="63F436F6"/>
    <w:rsid w:val="63F60972"/>
    <w:rsid w:val="641E4253"/>
    <w:rsid w:val="6458156A"/>
    <w:rsid w:val="646633CB"/>
    <w:rsid w:val="64736293"/>
    <w:rsid w:val="64746BA7"/>
    <w:rsid w:val="647A0F3B"/>
    <w:rsid w:val="6494499E"/>
    <w:rsid w:val="64B30D36"/>
    <w:rsid w:val="64C3052D"/>
    <w:rsid w:val="64E857FC"/>
    <w:rsid w:val="64F02128"/>
    <w:rsid w:val="64FB7067"/>
    <w:rsid w:val="65342D50"/>
    <w:rsid w:val="653F5E79"/>
    <w:rsid w:val="6546040E"/>
    <w:rsid w:val="654F1020"/>
    <w:rsid w:val="65635BF2"/>
    <w:rsid w:val="6568381B"/>
    <w:rsid w:val="656D4B94"/>
    <w:rsid w:val="65770713"/>
    <w:rsid w:val="657C37D7"/>
    <w:rsid w:val="65801430"/>
    <w:rsid w:val="658F06DF"/>
    <w:rsid w:val="65A14394"/>
    <w:rsid w:val="65AE30CD"/>
    <w:rsid w:val="65B756B2"/>
    <w:rsid w:val="65C22136"/>
    <w:rsid w:val="65C848E2"/>
    <w:rsid w:val="65D30980"/>
    <w:rsid w:val="65D6501D"/>
    <w:rsid w:val="65E347B6"/>
    <w:rsid w:val="65E828CA"/>
    <w:rsid w:val="66036146"/>
    <w:rsid w:val="66061E37"/>
    <w:rsid w:val="66075D7F"/>
    <w:rsid w:val="660A1FDE"/>
    <w:rsid w:val="660C090F"/>
    <w:rsid w:val="6618526E"/>
    <w:rsid w:val="66264009"/>
    <w:rsid w:val="6627300F"/>
    <w:rsid w:val="662A70BB"/>
    <w:rsid w:val="6653117B"/>
    <w:rsid w:val="66567496"/>
    <w:rsid w:val="665A1B60"/>
    <w:rsid w:val="668210ED"/>
    <w:rsid w:val="668F55F1"/>
    <w:rsid w:val="66956521"/>
    <w:rsid w:val="669A2957"/>
    <w:rsid w:val="66BD161F"/>
    <w:rsid w:val="66C8073E"/>
    <w:rsid w:val="66CA09D2"/>
    <w:rsid w:val="66D10F90"/>
    <w:rsid w:val="66E61635"/>
    <w:rsid w:val="66FD7FE1"/>
    <w:rsid w:val="670028D6"/>
    <w:rsid w:val="67061FD6"/>
    <w:rsid w:val="67163599"/>
    <w:rsid w:val="672B7DE1"/>
    <w:rsid w:val="67352618"/>
    <w:rsid w:val="673C43A0"/>
    <w:rsid w:val="674058AA"/>
    <w:rsid w:val="6741042A"/>
    <w:rsid w:val="67486934"/>
    <w:rsid w:val="6752086A"/>
    <w:rsid w:val="675E72A6"/>
    <w:rsid w:val="67782910"/>
    <w:rsid w:val="677E1839"/>
    <w:rsid w:val="678F685B"/>
    <w:rsid w:val="67972AC5"/>
    <w:rsid w:val="679745DC"/>
    <w:rsid w:val="67985E96"/>
    <w:rsid w:val="67A8332A"/>
    <w:rsid w:val="67B54333"/>
    <w:rsid w:val="67D87F79"/>
    <w:rsid w:val="67F10C0D"/>
    <w:rsid w:val="67F44425"/>
    <w:rsid w:val="68106EAC"/>
    <w:rsid w:val="681176B2"/>
    <w:rsid w:val="6812308A"/>
    <w:rsid w:val="682246AF"/>
    <w:rsid w:val="682F4340"/>
    <w:rsid w:val="68326C6A"/>
    <w:rsid w:val="683A6188"/>
    <w:rsid w:val="683E0282"/>
    <w:rsid w:val="684034CA"/>
    <w:rsid w:val="68493658"/>
    <w:rsid w:val="68610622"/>
    <w:rsid w:val="68672716"/>
    <w:rsid w:val="68676B4A"/>
    <w:rsid w:val="6869032B"/>
    <w:rsid w:val="686E335F"/>
    <w:rsid w:val="68741C4D"/>
    <w:rsid w:val="687F0E9E"/>
    <w:rsid w:val="68835372"/>
    <w:rsid w:val="68847192"/>
    <w:rsid w:val="689D7D53"/>
    <w:rsid w:val="68D665FB"/>
    <w:rsid w:val="68D86CC5"/>
    <w:rsid w:val="68E0045B"/>
    <w:rsid w:val="68EB13F1"/>
    <w:rsid w:val="68F46821"/>
    <w:rsid w:val="69163A96"/>
    <w:rsid w:val="69260334"/>
    <w:rsid w:val="69276EF5"/>
    <w:rsid w:val="69347B0A"/>
    <w:rsid w:val="69364CC8"/>
    <w:rsid w:val="69471EFF"/>
    <w:rsid w:val="6956686F"/>
    <w:rsid w:val="69787099"/>
    <w:rsid w:val="69825BDE"/>
    <w:rsid w:val="698E4CD0"/>
    <w:rsid w:val="69AB0BAC"/>
    <w:rsid w:val="69C434EA"/>
    <w:rsid w:val="69CF6AB6"/>
    <w:rsid w:val="69D7214C"/>
    <w:rsid w:val="69EE7E36"/>
    <w:rsid w:val="69F41FEB"/>
    <w:rsid w:val="69FA636D"/>
    <w:rsid w:val="6A1365C2"/>
    <w:rsid w:val="6A1E6DD3"/>
    <w:rsid w:val="6A2408E6"/>
    <w:rsid w:val="6A3F2F22"/>
    <w:rsid w:val="6A42636E"/>
    <w:rsid w:val="6A4539AE"/>
    <w:rsid w:val="6A4B54B4"/>
    <w:rsid w:val="6A50502C"/>
    <w:rsid w:val="6A8532BF"/>
    <w:rsid w:val="6A854D2B"/>
    <w:rsid w:val="6ADF3037"/>
    <w:rsid w:val="6AE35B80"/>
    <w:rsid w:val="6B0B2AE3"/>
    <w:rsid w:val="6B4718B3"/>
    <w:rsid w:val="6B4C373C"/>
    <w:rsid w:val="6B4E7A37"/>
    <w:rsid w:val="6B660E11"/>
    <w:rsid w:val="6B690AB1"/>
    <w:rsid w:val="6B7D671A"/>
    <w:rsid w:val="6B892A28"/>
    <w:rsid w:val="6B9B10E3"/>
    <w:rsid w:val="6BA842DF"/>
    <w:rsid w:val="6BCA7A5E"/>
    <w:rsid w:val="6BD22AD2"/>
    <w:rsid w:val="6BD312C2"/>
    <w:rsid w:val="6BDB2BBA"/>
    <w:rsid w:val="6BDC578F"/>
    <w:rsid w:val="6BEC19D8"/>
    <w:rsid w:val="6BF90660"/>
    <w:rsid w:val="6BFB1336"/>
    <w:rsid w:val="6C142052"/>
    <w:rsid w:val="6C2365A5"/>
    <w:rsid w:val="6C422CE3"/>
    <w:rsid w:val="6C653158"/>
    <w:rsid w:val="6C6B2D02"/>
    <w:rsid w:val="6C70359F"/>
    <w:rsid w:val="6C711949"/>
    <w:rsid w:val="6C7337EE"/>
    <w:rsid w:val="6C790AF5"/>
    <w:rsid w:val="6C7F4840"/>
    <w:rsid w:val="6C9239B8"/>
    <w:rsid w:val="6CB73B4E"/>
    <w:rsid w:val="6CE81BE2"/>
    <w:rsid w:val="6CF15F9E"/>
    <w:rsid w:val="6CF947E9"/>
    <w:rsid w:val="6CFE7C81"/>
    <w:rsid w:val="6D117C46"/>
    <w:rsid w:val="6D2A1A28"/>
    <w:rsid w:val="6D4270C0"/>
    <w:rsid w:val="6D447A9D"/>
    <w:rsid w:val="6D5F61DC"/>
    <w:rsid w:val="6D676A9C"/>
    <w:rsid w:val="6D7C4C7E"/>
    <w:rsid w:val="6D83335E"/>
    <w:rsid w:val="6D880781"/>
    <w:rsid w:val="6D8F2B3E"/>
    <w:rsid w:val="6D9236E5"/>
    <w:rsid w:val="6D923FEA"/>
    <w:rsid w:val="6DA27FBE"/>
    <w:rsid w:val="6DA53CB9"/>
    <w:rsid w:val="6DAE58C1"/>
    <w:rsid w:val="6DCD49B8"/>
    <w:rsid w:val="6DD202B5"/>
    <w:rsid w:val="6DD969B2"/>
    <w:rsid w:val="6DDE45C9"/>
    <w:rsid w:val="6DDF0217"/>
    <w:rsid w:val="6DE97BC7"/>
    <w:rsid w:val="6DFA7479"/>
    <w:rsid w:val="6E211D77"/>
    <w:rsid w:val="6E4748A4"/>
    <w:rsid w:val="6E630DF2"/>
    <w:rsid w:val="6E75544E"/>
    <w:rsid w:val="6E88213F"/>
    <w:rsid w:val="6EA538AE"/>
    <w:rsid w:val="6EA54D1C"/>
    <w:rsid w:val="6EBA6227"/>
    <w:rsid w:val="6ED33941"/>
    <w:rsid w:val="6EE13F60"/>
    <w:rsid w:val="6EF26048"/>
    <w:rsid w:val="6EFE0F7E"/>
    <w:rsid w:val="6F05547C"/>
    <w:rsid w:val="6F0A4B2A"/>
    <w:rsid w:val="6F0C1ED8"/>
    <w:rsid w:val="6F1146D8"/>
    <w:rsid w:val="6F282ED0"/>
    <w:rsid w:val="6F2B3C9F"/>
    <w:rsid w:val="6F5B724F"/>
    <w:rsid w:val="6F6E5BD9"/>
    <w:rsid w:val="6F7C311D"/>
    <w:rsid w:val="6F8E1C53"/>
    <w:rsid w:val="6F8E7FFE"/>
    <w:rsid w:val="6F991159"/>
    <w:rsid w:val="6F9A2ACA"/>
    <w:rsid w:val="6FB047AE"/>
    <w:rsid w:val="6FC5051D"/>
    <w:rsid w:val="6FCC0ED3"/>
    <w:rsid w:val="6FCF5182"/>
    <w:rsid w:val="6FD2579C"/>
    <w:rsid w:val="6FDF2900"/>
    <w:rsid w:val="6FE62A5B"/>
    <w:rsid w:val="701906A0"/>
    <w:rsid w:val="701B07EB"/>
    <w:rsid w:val="70305C68"/>
    <w:rsid w:val="70751417"/>
    <w:rsid w:val="70940ADD"/>
    <w:rsid w:val="709D465A"/>
    <w:rsid w:val="70B01534"/>
    <w:rsid w:val="70E32121"/>
    <w:rsid w:val="70E34CA0"/>
    <w:rsid w:val="70E52FFB"/>
    <w:rsid w:val="70E6088D"/>
    <w:rsid w:val="70E647DA"/>
    <w:rsid w:val="70F53532"/>
    <w:rsid w:val="710C6F25"/>
    <w:rsid w:val="711641DE"/>
    <w:rsid w:val="71251AC8"/>
    <w:rsid w:val="712E653C"/>
    <w:rsid w:val="71504E6A"/>
    <w:rsid w:val="715B7D81"/>
    <w:rsid w:val="715C017E"/>
    <w:rsid w:val="71776511"/>
    <w:rsid w:val="71A22E76"/>
    <w:rsid w:val="71A96EFB"/>
    <w:rsid w:val="71B10357"/>
    <w:rsid w:val="71C234D4"/>
    <w:rsid w:val="71D27019"/>
    <w:rsid w:val="71DE116D"/>
    <w:rsid w:val="71F22CF4"/>
    <w:rsid w:val="71F93B8C"/>
    <w:rsid w:val="71FE1C92"/>
    <w:rsid w:val="720144C5"/>
    <w:rsid w:val="72116BE8"/>
    <w:rsid w:val="72270FC9"/>
    <w:rsid w:val="723762DE"/>
    <w:rsid w:val="7254675B"/>
    <w:rsid w:val="725F4E72"/>
    <w:rsid w:val="72666737"/>
    <w:rsid w:val="728A244A"/>
    <w:rsid w:val="729F0F67"/>
    <w:rsid w:val="72A92EA2"/>
    <w:rsid w:val="72B26A89"/>
    <w:rsid w:val="72BA67C1"/>
    <w:rsid w:val="72D34F7F"/>
    <w:rsid w:val="72E000BA"/>
    <w:rsid w:val="72E31AF2"/>
    <w:rsid w:val="72F97A53"/>
    <w:rsid w:val="731E0FE9"/>
    <w:rsid w:val="733B5DC1"/>
    <w:rsid w:val="734E2205"/>
    <w:rsid w:val="736B6A48"/>
    <w:rsid w:val="737069CD"/>
    <w:rsid w:val="738A4412"/>
    <w:rsid w:val="739D265E"/>
    <w:rsid w:val="73C530F6"/>
    <w:rsid w:val="73CD3981"/>
    <w:rsid w:val="73D1775E"/>
    <w:rsid w:val="73D76E75"/>
    <w:rsid w:val="73ED4ED7"/>
    <w:rsid w:val="73F70C9C"/>
    <w:rsid w:val="74047A24"/>
    <w:rsid w:val="74086FC4"/>
    <w:rsid w:val="742E06AC"/>
    <w:rsid w:val="7473385A"/>
    <w:rsid w:val="747A0DD4"/>
    <w:rsid w:val="74A01670"/>
    <w:rsid w:val="74A33D6D"/>
    <w:rsid w:val="74BC22F6"/>
    <w:rsid w:val="74C07EC2"/>
    <w:rsid w:val="74C949A0"/>
    <w:rsid w:val="74CE60F8"/>
    <w:rsid w:val="74DC1738"/>
    <w:rsid w:val="74DC58F1"/>
    <w:rsid w:val="74EE7FEB"/>
    <w:rsid w:val="75064998"/>
    <w:rsid w:val="75166D3F"/>
    <w:rsid w:val="751D5471"/>
    <w:rsid w:val="7530247B"/>
    <w:rsid w:val="75351DFF"/>
    <w:rsid w:val="754C6DAF"/>
    <w:rsid w:val="75785867"/>
    <w:rsid w:val="75882071"/>
    <w:rsid w:val="759754E9"/>
    <w:rsid w:val="75985079"/>
    <w:rsid w:val="75A65407"/>
    <w:rsid w:val="75BC6963"/>
    <w:rsid w:val="75D50EC1"/>
    <w:rsid w:val="76011D32"/>
    <w:rsid w:val="7606223D"/>
    <w:rsid w:val="76165842"/>
    <w:rsid w:val="76211559"/>
    <w:rsid w:val="76271A1B"/>
    <w:rsid w:val="76301942"/>
    <w:rsid w:val="76383F28"/>
    <w:rsid w:val="76457EF5"/>
    <w:rsid w:val="76511BE0"/>
    <w:rsid w:val="765C74CA"/>
    <w:rsid w:val="76625981"/>
    <w:rsid w:val="766B50C8"/>
    <w:rsid w:val="76A81924"/>
    <w:rsid w:val="76B90503"/>
    <w:rsid w:val="76B91DA0"/>
    <w:rsid w:val="76C31117"/>
    <w:rsid w:val="76CF6A95"/>
    <w:rsid w:val="76D627D1"/>
    <w:rsid w:val="76DC0DD3"/>
    <w:rsid w:val="76EF7C8F"/>
    <w:rsid w:val="76F334F2"/>
    <w:rsid w:val="76FA7439"/>
    <w:rsid w:val="770B2C06"/>
    <w:rsid w:val="77155CFC"/>
    <w:rsid w:val="77191305"/>
    <w:rsid w:val="773C0643"/>
    <w:rsid w:val="77777FEA"/>
    <w:rsid w:val="778F3ECA"/>
    <w:rsid w:val="779C6A61"/>
    <w:rsid w:val="779E02A3"/>
    <w:rsid w:val="77B41E0F"/>
    <w:rsid w:val="77B7539A"/>
    <w:rsid w:val="780D00D2"/>
    <w:rsid w:val="780F3503"/>
    <w:rsid w:val="7819785E"/>
    <w:rsid w:val="7829128C"/>
    <w:rsid w:val="782C4555"/>
    <w:rsid w:val="78357649"/>
    <w:rsid w:val="783B2E98"/>
    <w:rsid w:val="785D10E7"/>
    <w:rsid w:val="785F3EF1"/>
    <w:rsid w:val="786429C9"/>
    <w:rsid w:val="786E4A0D"/>
    <w:rsid w:val="788A5392"/>
    <w:rsid w:val="789044E9"/>
    <w:rsid w:val="78A474D7"/>
    <w:rsid w:val="78B41694"/>
    <w:rsid w:val="78D039F9"/>
    <w:rsid w:val="793452CE"/>
    <w:rsid w:val="79392090"/>
    <w:rsid w:val="79690A0A"/>
    <w:rsid w:val="796D72B9"/>
    <w:rsid w:val="796E2512"/>
    <w:rsid w:val="79952B5D"/>
    <w:rsid w:val="79995378"/>
    <w:rsid w:val="79AB12A8"/>
    <w:rsid w:val="79AB378D"/>
    <w:rsid w:val="79D65045"/>
    <w:rsid w:val="7A050BF1"/>
    <w:rsid w:val="7A056EC4"/>
    <w:rsid w:val="7A1F71E7"/>
    <w:rsid w:val="7A4506F1"/>
    <w:rsid w:val="7A482B48"/>
    <w:rsid w:val="7A7044E4"/>
    <w:rsid w:val="7A7A0D19"/>
    <w:rsid w:val="7A7F4EFE"/>
    <w:rsid w:val="7A845E75"/>
    <w:rsid w:val="7A857506"/>
    <w:rsid w:val="7AA4142A"/>
    <w:rsid w:val="7AAC31D2"/>
    <w:rsid w:val="7AB9088C"/>
    <w:rsid w:val="7AD30125"/>
    <w:rsid w:val="7B05554B"/>
    <w:rsid w:val="7B05655F"/>
    <w:rsid w:val="7B136765"/>
    <w:rsid w:val="7B1F5BCA"/>
    <w:rsid w:val="7B3E7F7A"/>
    <w:rsid w:val="7B554D5D"/>
    <w:rsid w:val="7B5B2A33"/>
    <w:rsid w:val="7B787909"/>
    <w:rsid w:val="7B8A3602"/>
    <w:rsid w:val="7B9C2C24"/>
    <w:rsid w:val="7BA77EC1"/>
    <w:rsid w:val="7BAF74B7"/>
    <w:rsid w:val="7BCD64DF"/>
    <w:rsid w:val="7BE507E1"/>
    <w:rsid w:val="7BE71557"/>
    <w:rsid w:val="7BED21F6"/>
    <w:rsid w:val="7C0840C3"/>
    <w:rsid w:val="7C1B0FE6"/>
    <w:rsid w:val="7C347056"/>
    <w:rsid w:val="7C4B0F02"/>
    <w:rsid w:val="7C6E1D04"/>
    <w:rsid w:val="7C850B80"/>
    <w:rsid w:val="7C894F0E"/>
    <w:rsid w:val="7C8A76E9"/>
    <w:rsid w:val="7CBB63E9"/>
    <w:rsid w:val="7CCC3DE9"/>
    <w:rsid w:val="7CFA1401"/>
    <w:rsid w:val="7CFC67CB"/>
    <w:rsid w:val="7D2C56F6"/>
    <w:rsid w:val="7D2E6D6B"/>
    <w:rsid w:val="7D373B31"/>
    <w:rsid w:val="7D383544"/>
    <w:rsid w:val="7D416162"/>
    <w:rsid w:val="7D5C057E"/>
    <w:rsid w:val="7D5C3C26"/>
    <w:rsid w:val="7D5D0735"/>
    <w:rsid w:val="7D5F5B64"/>
    <w:rsid w:val="7D6779AE"/>
    <w:rsid w:val="7D694085"/>
    <w:rsid w:val="7D847A1C"/>
    <w:rsid w:val="7D9017DA"/>
    <w:rsid w:val="7D946AD5"/>
    <w:rsid w:val="7DA97C9B"/>
    <w:rsid w:val="7DBE15EB"/>
    <w:rsid w:val="7DC107FF"/>
    <w:rsid w:val="7DCC6089"/>
    <w:rsid w:val="7DCE208F"/>
    <w:rsid w:val="7DE45743"/>
    <w:rsid w:val="7DF06614"/>
    <w:rsid w:val="7E094A31"/>
    <w:rsid w:val="7E1D36F5"/>
    <w:rsid w:val="7E5C2D1B"/>
    <w:rsid w:val="7E722A4C"/>
    <w:rsid w:val="7E77721E"/>
    <w:rsid w:val="7EA9105F"/>
    <w:rsid w:val="7EB40F15"/>
    <w:rsid w:val="7EC015D7"/>
    <w:rsid w:val="7EDC7E60"/>
    <w:rsid w:val="7EDE1417"/>
    <w:rsid w:val="7EFD17BD"/>
    <w:rsid w:val="7F033E44"/>
    <w:rsid w:val="7F104B44"/>
    <w:rsid w:val="7F43030B"/>
    <w:rsid w:val="7F520960"/>
    <w:rsid w:val="7F533ECF"/>
    <w:rsid w:val="7F5D31D1"/>
    <w:rsid w:val="7F6F6E98"/>
    <w:rsid w:val="7F874A7D"/>
    <w:rsid w:val="7F8922B0"/>
    <w:rsid w:val="7F956CAE"/>
    <w:rsid w:val="7F966BD7"/>
    <w:rsid w:val="7FA0124A"/>
    <w:rsid w:val="7FB37C04"/>
    <w:rsid w:val="7FBD6C72"/>
    <w:rsid w:val="7FC1718C"/>
    <w:rsid w:val="7FC634B7"/>
    <w:rsid w:val="7FDC7BDB"/>
    <w:rsid w:val="7FDE6823"/>
    <w:rsid w:val="7FFA061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uiPriority w:val="0"/>
    <w:pPr>
      <w:ind w:firstLine="640"/>
    </w:pPr>
    <w:rPr>
      <w:rFonts w:hint="eastAsia" w:ascii="仿宋_GB2312" w:eastAsia="仿宋_GB2312"/>
      <w:sz w:val="30"/>
      <w:szCs w:val="30"/>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2025-04-07T06:41:00Z</dcterms:created>
  <dc:creator>邹也</dc:creator>
  <cp:lastModifiedBy>宋伊琳</cp:lastModifiedBy>
  <cp:lastPrinted>2025-04-11T02:19:00Z</cp:lastPrinted>
  <dcterms:modified xsi:type="dcterms:W3CDTF">2025-09-12T03:26:16Z</dcterms:modified>
  <dc:title>非银行支付机构设立许可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0FFFB72122C343EFBB20D02CB5BE287F</vt:lpwstr>
  </property>
</Properties>
</file>